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0489" w14:textId="76301D69"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#9</w:t>
      </w:r>
      <w:r w:rsidR="00837994">
        <w:rPr>
          <w:rFonts w:cs="Arial"/>
          <w:sz w:val="24"/>
          <w:szCs w:val="24"/>
        </w:rPr>
        <w:t>9</w:t>
      </w:r>
      <w:r w:rsidR="00951FF4" w:rsidRPr="00951FF4">
        <w:rPr>
          <w:rFonts w:cs="Arial" w:hint="eastAsia"/>
          <w:sz w:val="24"/>
          <w:szCs w:val="24"/>
        </w:rPr>
        <w:t>-e</w:t>
      </w:r>
      <w:r w:rsidRPr="009A351D">
        <w:rPr>
          <w:rFonts w:cs="Arial"/>
          <w:i/>
          <w:sz w:val="24"/>
          <w:szCs w:val="24"/>
        </w:rPr>
        <w:tab/>
      </w:r>
      <w:r w:rsidRPr="009A351D">
        <w:rPr>
          <w:rFonts w:cs="Arial"/>
          <w:sz w:val="24"/>
          <w:szCs w:val="24"/>
          <w:lang w:val="en-US"/>
        </w:rPr>
        <w:t>R4-</w:t>
      </w:r>
      <w:r w:rsidR="00951FF4">
        <w:rPr>
          <w:rFonts w:cs="Arial"/>
          <w:sz w:val="24"/>
          <w:szCs w:val="24"/>
          <w:lang w:val="en-US"/>
        </w:rPr>
        <w:t>210</w:t>
      </w:r>
      <w:r w:rsidR="00D17AEE">
        <w:rPr>
          <w:rFonts w:cs="Arial"/>
          <w:sz w:val="24"/>
          <w:szCs w:val="24"/>
          <w:lang w:val="en-US"/>
        </w:rPr>
        <w:t>9697</w:t>
      </w:r>
    </w:p>
    <w:p w14:paraId="6455C712" w14:textId="6F47D593"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570C37">
        <w:rPr>
          <w:rFonts w:ascii="Arial" w:eastAsia="宋体" w:hAnsi="Arial"/>
          <w:b/>
          <w:noProof/>
          <w:sz w:val="24"/>
        </w:rPr>
        <w:t>1</w:t>
      </w:r>
      <w:r w:rsidR="00AE656D">
        <w:rPr>
          <w:rFonts w:ascii="Arial" w:eastAsia="宋体" w:hAnsi="Arial"/>
          <w:b/>
          <w:noProof/>
          <w:sz w:val="24"/>
        </w:rPr>
        <w:t>9</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w:t>
      </w:r>
      <w:r w:rsidR="00AE656D">
        <w:rPr>
          <w:rFonts w:ascii="Arial" w:eastAsia="宋体" w:hAnsi="Arial"/>
          <w:b/>
          <w:noProof/>
          <w:sz w:val="24"/>
        </w:rPr>
        <w:t>7</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B12BE0">
        <w:rPr>
          <w:rFonts w:ascii="Arial" w:eastAsia="宋体" w:hAnsi="Arial" w:hint="eastAsia"/>
          <w:b/>
          <w:noProof/>
          <w:sz w:val="24"/>
          <w:lang w:eastAsia="zh-CN"/>
        </w:rPr>
        <w:t>May</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BE260C" w:rsidRDefault="001F5D6A" w:rsidP="000D2237">
      <w:pPr>
        <w:rPr>
          <w:rFonts w:eastAsia="宋体"/>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1BC218C2"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E24D4" w:rsidRPr="00BE24D4">
        <w:rPr>
          <w:rFonts w:ascii="Arial" w:hAnsi="Arial" w:cs="Arial"/>
          <w:sz w:val="22"/>
        </w:rPr>
        <w:t>Further discussion on channel bandwidths and corresponding spectrum utilization for B52.6GHz</w:t>
      </w:r>
    </w:p>
    <w:p w14:paraId="2EF64179" w14:textId="24C2204D"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057770">
        <w:rPr>
          <w:rFonts w:ascii="Arial" w:hAnsi="Arial" w:cs="Arial"/>
          <w:sz w:val="22"/>
          <w:lang w:val="en-US"/>
        </w:rPr>
        <w:t>9.15.1</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7A04CC1E" w14:textId="09B085D1" w:rsidR="007223D0" w:rsidRPr="00CD1BB9" w:rsidRDefault="00D53F31" w:rsidP="00310312">
      <w:pPr>
        <w:jc w:val="both"/>
        <w:rPr>
          <w:rFonts w:eastAsia="等线"/>
          <w:lang w:eastAsia="zh-CN"/>
        </w:rPr>
      </w:pPr>
      <w:r>
        <w:rPr>
          <w:rFonts w:eastAsia="等线" w:hint="eastAsia"/>
          <w:lang w:eastAsia="zh-CN"/>
        </w:rPr>
        <w:t>I</w:t>
      </w:r>
      <w:r>
        <w:rPr>
          <w:rFonts w:eastAsia="等线"/>
          <w:lang w:eastAsia="zh-CN"/>
        </w:rPr>
        <w:t>n the last meeting, RAN4 has made quite a progress on the band definition for frequency range from 52.6GHz ~71</w:t>
      </w:r>
      <w:r>
        <w:rPr>
          <w:rFonts w:eastAsia="等线" w:hint="eastAsia"/>
          <w:lang w:eastAsia="zh-CN"/>
        </w:rPr>
        <w:t>G</w:t>
      </w:r>
      <w:r>
        <w:rPr>
          <w:rFonts w:eastAsia="等线"/>
          <w:lang w:eastAsia="zh-CN"/>
        </w:rPr>
        <w:t>Hz</w:t>
      </w:r>
      <w:r w:rsidR="00455768">
        <w:rPr>
          <w:rFonts w:eastAsia="等线"/>
          <w:lang w:eastAsia="zh-CN"/>
        </w:rPr>
        <w:t xml:space="preserve"> [1]</w:t>
      </w:r>
      <w:r w:rsidR="003E50B2">
        <w:rPr>
          <w:rFonts w:eastAsia="等线"/>
          <w:lang w:eastAsia="zh-CN"/>
        </w:rPr>
        <w:t xml:space="preserve">, along with their supported minimum and maximum channel bandwidths for both licensed bands and unlicensed. </w:t>
      </w:r>
      <w:r w:rsidR="00A1325E">
        <w:rPr>
          <w:rFonts w:eastAsia="等线" w:hint="eastAsia"/>
          <w:lang w:eastAsia="zh-CN"/>
        </w:rPr>
        <w:t>H</w:t>
      </w:r>
      <w:r w:rsidR="00A1325E">
        <w:rPr>
          <w:rFonts w:eastAsia="等线"/>
          <w:lang w:eastAsia="zh-CN"/>
        </w:rPr>
        <w:t>owever, w</w:t>
      </w:r>
      <w:r w:rsidR="006A129E">
        <w:rPr>
          <w:rFonts w:eastAsia="等线"/>
          <w:lang w:eastAsia="zh-CN"/>
        </w:rPr>
        <w:t>e haven’t concluded on maximum channel bandwidth for 960kHz and the corresponding SU</w:t>
      </w:r>
      <w:r w:rsidR="00455768">
        <w:rPr>
          <w:rFonts w:eastAsia="等线"/>
          <w:lang w:eastAsia="zh-CN"/>
        </w:rPr>
        <w:t xml:space="preserve"> [</w:t>
      </w:r>
      <w:r w:rsidR="00636067">
        <w:rPr>
          <w:rFonts w:eastAsia="等线"/>
          <w:lang w:eastAsia="zh-CN"/>
        </w:rPr>
        <w:t>2</w:t>
      </w:r>
      <w:r w:rsidR="00455768">
        <w:rPr>
          <w:rFonts w:eastAsia="等线"/>
          <w:lang w:eastAsia="zh-CN"/>
        </w:rPr>
        <w:t>]</w:t>
      </w:r>
      <w:r w:rsidR="00FB7E9A">
        <w:rPr>
          <w:rFonts w:eastAsia="等线"/>
          <w:lang w:eastAsia="zh-CN"/>
        </w:rPr>
        <w:t>.</w:t>
      </w:r>
      <w:r w:rsidR="00A1325E">
        <w:rPr>
          <w:rFonts w:eastAsia="等线"/>
          <w:lang w:eastAsia="zh-CN"/>
        </w:rPr>
        <w:t xml:space="preserve"> In this contribution, we give our preference on </w:t>
      </w:r>
      <w:r w:rsidR="00982D9A">
        <w:rPr>
          <w:rFonts w:eastAsia="等线"/>
          <w:lang w:eastAsia="zh-CN"/>
        </w:rPr>
        <w:t xml:space="preserve">the supported channel bandwidth set including </w:t>
      </w:r>
      <w:r w:rsidR="00A1325E">
        <w:rPr>
          <w:rFonts w:eastAsia="等线"/>
          <w:lang w:eastAsia="zh-CN"/>
        </w:rPr>
        <w:t>maximum channel bandwidth for 960kHz</w:t>
      </w:r>
      <w:r w:rsidR="00982D9A">
        <w:rPr>
          <w:rFonts w:eastAsia="等线"/>
          <w:lang w:eastAsia="zh-CN"/>
        </w:rPr>
        <w:t xml:space="preserve"> and some initial discussion on the </w:t>
      </w:r>
      <w:r w:rsidR="005A1810">
        <w:rPr>
          <w:rFonts w:eastAsia="等线"/>
          <w:lang w:eastAsia="zh-CN"/>
        </w:rPr>
        <w:t>spectrum utilization for these channel bandwidth and carrier aggregation support issues.</w:t>
      </w:r>
    </w:p>
    <w:p w14:paraId="251796C2" w14:textId="77777777" w:rsidR="00703A03" w:rsidRDefault="00853ECB" w:rsidP="00310312">
      <w:pPr>
        <w:pStyle w:val="1"/>
        <w:jc w:val="both"/>
        <w:rPr>
          <w:rFonts w:eastAsia="宋体"/>
          <w:lang w:eastAsia="zh-CN"/>
        </w:rPr>
      </w:pPr>
      <w:r>
        <w:rPr>
          <w:rFonts w:eastAsia="宋体" w:hint="eastAsia"/>
          <w:lang w:eastAsia="zh-CN"/>
        </w:rPr>
        <w:t>Discussion</w:t>
      </w:r>
    </w:p>
    <w:p w14:paraId="14FF4DB2" w14:textId="5E1F1A5D" w:rsidR="009015E6" w:rsidRPr="004207D6" w:rsidRDefault="00D762B9" w:rsidP="00310312">
      <w:pPr>
        <w:pStyle w:val="2"/>
        <w:spacing w:after="240"/>
        <w:jc w:val="both"/>
        <w:rPr>
          <w:rFonts w:eastAsia="等线"/>
          <w:lang w:eastAsia="zh-CN"/>
        </w:rPr>
      </w:pPr>
      <w:r w:rsidRPr="004207D6">
        <w:rPr>
          <w:rFonts w:eastAsia="等线"/>
          <w:lang w:eastAsia="zh-CN"/>
        </w:rPr>
        <w:t>Maximum channel bandwidth for 960kHz</w:t>
      </w:r>
    </w:p>
    <w:p w14:paraId="13908C7A" w14:textId="43C9CEB5" w:rsidR="00455768" w:rsidRDefault="008473DE" w:rsidP="00310312">
      <w:pPr>
        <w:jc w:val="both"/>
        <w:rPr>
          <w:rFonts w:eastAsia="等线"/>
          <w:lang w:eastAsia="zh-CN"/>
        </w:rPr>
      </w:pPr>
      <w:r>
        <w:rPr>
          <w:rFonts w:eastAsia="等线" w:hint="eastAsia"/>
          <w:lang w:eastAsia="zh-CN"/>
        </w:rPr>
        <w:t>A</w:t>
      </w:r>
      <w:r>
        <w:rPr>
          <w:rFonts w:eastAsia="等线"/>
          <w:lang w:eastAsia="zh-CN"/>
        </w:rPr>
        <w:t>n LS</w:t>
      </w:r>
      <w:r w:rsidR="00D060BA">
        <w:rPr>
          <w:rFonts w:eastAsia="等线"/>
          <w:lang w:eastAsia="zh-CN"/>
        </w:rPr>
        <w:t xml:space="preserve"> [</w:t>
      </w:r>
      <w:r w:rsidR="00636067">
        <w:rPr>
          <w:rFonts w:eastAsia="等线"/>
          <w:lang w:eastAsia="zh-CN"/>
        </w:rPr>
        <w:t>3</w:t>
      </w:r>
      <w:r w:rsidR="00D060BA">
        <w:rPr>
          <w:rFonts w:eastAsia="等线"/>
          <w:lang w:eastAsia="zh-CN"/>
        </w:rPr>
        <w:t>]</w:t>
      </w:r>
      <w:r>
        <w:rPr>
          <w:rFonts w:eastAsia="等线"/>
          <w:lang w:eastAsia="zh-CN"/>
        </w:rPr>
        <w:t xml:space="preserve"> was sent to RAN1 on channel bandwidths </w:t>
      </w:r>
      <w:r w:rsidR="00641B00">
        <w:rPr>
          <w:rFonts w:eastAsia="等线"/>
          <w:lang w:eastAsia="zh-CN"/>
        </w:rPr>
        <w:t>for 60GHz band</w:t>
      </w:r>
      <w:r w:rsidR="004D7BD5">
        <w:rPr>
          <w:rFonts w:eastAsia="等线"/>
          <w:lang w:eastAsia="zh-CN"/>
        </w:rPr>
        <w:t xml:space="preserve">, in which RAN4 has made a consensus on </w:t>
      </w:r>
      <w:r w:rsidR="003D31CB">
        <w:rPr>
          <w:rFonts w:eastAsia="等线"/>
          <w:lang w:eastAsia="zh-CN"/>
        </w:rPr>
        <w:t xml:space="preserve">the supported minimum channel bandwidths for 120kHz and 480kHz. For 960kHz, we don’t have bias on the minimum channel bandwidths, however, </w:t>
      </w:r>
      <w:r w:rsidR="002F3671">
        <w:rPr>
          <w:rFonts w:eastAsia="等线"/>
          <w:lang w:eastAsia="zh-CN"/>
        </w:rPr>
        <w:t>the maximum channel bandwidth was not concluded.</w:t>
      </w:r>
      <w:r w:rsidR="005223F2">
        <w:rPr>
          <w:rFonts w:eastAsia="等线"/>
          <w:lang w:eastAsia="zh-CN"/>
        </w:rPr>
        <w:t xml:space="preserve"> The following options</w:t>
      </w:r>
      <w:r w:rsidR="00636067">
        <w:rPr>
          <w:rFonts w:eastAsia="等线"/>
          <w:lang w:eastAsia="zh-CN"/>
        </w:rPr>
        <w:t xml:space="preserve"> [2]</w:t>
      </w:r>
      <w:r w:rsidR="005223F2">
        <w:rPr>
          <w:rFonts w:eastAsia="等线"/>
          <w:lang w:eastAsia="zh-CN"/>
        </w:rPr>
        <w:t xml:space="preserve"> for </w:t>
      </w:r>
      <w:r w:rsidR="00D060BA">
        <w:rPr>
          <w:rFonts w:eastAsia="等线"/>
          <w:lang w:eastAsia="zh-CN"/>
        </w:rPr>
        <w:t>maximum</w:t>
      </w:r>
      <w:r w:rsidR="005223F2">
        <w:rPr>
          <w:rFonts w:eastAsia="等线"/>
          <w:lang w:eastAsia="zh-CN"/>
        </w:rPr>
        <w:t xml:space="preserve"> channel bandwidth</w:t>
      </w:r>
      <w:r w:rsidR="00D060BA">
        <w:rPr>
          <w:rFonts w:eastAsia="等线"/>
          <w:lang w:eastAsia="zh-CN"/>
        </w:rPr>
        <w:t xml:space="preserve"> for 960kHz were brought up in the last meeting:</w:t>
      </w:r>
    </w:p>
    <w:p w14:paraId="2FA604C8" w14:textId="77777777" w:rsidR="00D762B9" w:rsidRPr="00476CD0" w:rsidRDefault="00D762B9" w:rsidP="00310312">
      <w:pPr>
        <w:numPr>
          <w:ilvl w:val="0"/>
          <w:numId w:val="22"/>
        </w:numPr>
        <w:overflowPunct/>
        <w:autoSpaceDE/>
        <w:autoSpaceDN/>
        <w:adjustRightInd/>
        <w:spacing w:after="0"/>
        <w:jc w:val="both"/>
        <w:textAlignment w:val="auto"/>
        <w:rPr>
          <w:i/>
          <w:iCs/>
        </w:rPr>
      </w:pPr>
      <w:r w:rsidRPr="00476CD0">
        <w:rPr>
          <w:rFonts w:hint="eastAsia"/>
          <w:i/>
          <w:iCs/>
        </w:rPr>
        <w:t>2000MHz for both licensed and unlicensed operations </w:t>
      </w:r>
    </w:p>
    <w:p w14:paraId="0F124320" w14:textId="76975A23" w:rsidR="00D762B9" w:rsidRPr="00476CD0" w:rsidRDefault="00D762B9" w:rsidP="00310312">
      <w:pPr>
        <w:numPr>
          <w:ilvl w:val="0"/>
          <w:numId w:val="22"/>
        </w:numPr>
        <w:overflowPunct/>
        <w:autoSpaceDE/>
        <w:autoSpaceDN/>
        <w:adjustRightInd/>
        <w:spacing w:after="0"/>
        <w:jc w:val="both"/>
        <w:textAlignment w:val="auto"/>
        <w:rPr>
          <w:i/>
          <w:iCs/>
        </w:rPr>
      </w:pPr>
      <w:r w:rsidRPr="00476CD0">
        <w:rPr>
          <w:rFonts w:hint="eastAsia"/>
          <w:i/>
          <w:iCs/>
        </w:rPr>
        <w:t>2160MHz as the max. bandwidth, also 2000MHz will be specified as a channel bandwidth, both licensed and unlicensed operations</w:t>
      </w:r>
    </w:p>
    <w:p w14:paraId="4AA5EDA1" w14:textId="77777777" w:rsidR="00D762B9" w:rsidRPr="00476CD0" w:rsidRDefault="00D762B9" w:rsidP="00310312">
      <w:pPr>
        <w:numPr>
          <w:ilvl w:val="0"/>
          <w:numId w:val="22"/>
        </w:numPr>
        <w:overflowPunct/>
        <w:autoSpaceDE/>
        <w:autoSpaceDN/>
        <w:adjustRightInd/>
        <w:spacing w:after="0"/>
        <w:jc w:val="both"/>
        <w:textAlignment w:val="auto"/>
        <w:rPr>
          <w:i/>
          <w:iCs/>
        </w:rPr>
      </w:pPr>
      <w:r w:rsidRPr="00476CD0">
        <w:rPr>
          <w:rFonts w:hint="eastAsia"/>
          <w:i/>
          <w:iCs/>
        </w:rPr>
        <w:t>2160MHz for unlicensed operation and 2000MHz for licensed operation </w:t>
      </w:r>
    </w:p>
    <w:p w14:paraId="5A9A0C82" w14:textId="375EB653" w:rsidR="00D762B9" w:rsidRPr="00476CD0" w:rsidRDefault="00D762B9" w:rsidP="00310312">
      <w:pPr>
        <w:numPr>
          <w:ilvl w:val="0"/>
          <w:numId w:val="22"/>
        </w:numPr>
        <w:overflowPunct/>
        <w:autoSpaceDE/>
        <w:autoSpaceDN/>
        <w:adjustRightInd/>
        <w:spacing w:after="100" w:afterAutospacing="1"/>
        <w:ind w:left="357" w:hanging="357"/>
        <w:jc w:val="both"/>
        <w:textAlignment w:val="auto"/>
        <w:rPr>
          <w:i/>
          <w:iCs/>
        </w:rPr>
      </w:pPr>
      <w:r w:rsidRPr="00476CD0">
        <w:rPr>
          <w:rFonts w:hint="eastAsia"/>
          <w:i/>
          <w:iCs/>
        </w:rPr>
        <w:t>Make a decision for unlicensed operation and FFS for licensed operation </w:t>
      </w:r>
    </w:p>
    <w:p w14:paraId="596A90F3" w14:textId="71A01235" w:rsidR="00BE5B90" w:rsidRPr="00BE5B90" w:rsidRDefault="00616174" w:rsidP="00310312">
      <w:pPr>
        <w:overflowPunct/>
        <w:autoSpaceDE/>
        <w:autoSpaceDN/>
        <w:adjustRightInd/>
        <w:spacing w:after="0"/>
        <w:jc w:val="both"/>
        <w:textAlignment w:val="auto"/>
        <w:rPr>
          <w:rFonts w:eastAsia="等线"/>
          <w:lang w:eastAsia="zh-CN"/>
        </w:rPr>
      </w:pPr>
      <w:r>
        <w:rPr>
          <w:rFonts w:eastAsia="等线"/>
          <w:lang w:eastAsia="zh-CN"/>
        </w:rPr>
        <w:t xml:space="preserve">Our preference is to define 2000 MHz for both licensed and unlicensed operations. </w:t>
      </w:r>
      <w:r w:rsidR="00CF7CF2">
        <w:rPr>
          <w:rFonts w:eastAsia="等线"/>
          <w:lang w:eastAsia="zh-CN"/>
        </w:rPr>
        <w:t>In the last meeting, RAN4 aimed to harmonize the system parameters for both licensed and unlicensed bands.</w:t>
      </w:r>
      <w:r w:rsidR="00860F6F">
        <w:rPr>
          <w:rFonts w:eastAsia="等线"/>
          <w:lang w:eastAsia="zh-CN"/>
        </w:rPr>
        <w:t xml:space="preserve"> For the minimum channel bandwidths, they are defined </w:t>
      </w:r>
      <w:r w:rsidR="000A7C12">
        <w:rPr>
          <w:rFonts w:eastAsia="等线"/>
          <w:lang w:eastAsia="zh-CN"/>
        </w:rPr>
        <w:t xml:space="preserve">the same for both licensed and unlicensed bands for each SCS. For the </w:t>
      </w:r>
      <w:r w:rsidR="005C467F">
        <w:rPr>
          <w:rFonts w:eastAsia="等线"/>
          <w:lang w:eastAsia="zh-CN"/>
        </w:rPr>
        <w:t>maximum</w:t>
      </w:r>
      <w:r w:rsidR="000A7C12">
        <w:rPr>
          <w:rFonts w:eastAsia="等线"/>
          <w:lang w:eastAsia="zh-CN"/>
        </w:rPr>
        <w:t xml:space="preserve"> channel bandwidths for </w:t>
      </w:r>
      <w:r w:rsidR="005C467F">
        <w:rPr>
          <w:rFonts w:eastAsia="等线"/>
          <w:lang w:eastAsia="zh-CN"/>
        </w:rPr>
        <w:t>120/480kHz, we also defined the same value for both licensed and unlicenced bands. However, defin</w:t>
      </w:r>
      <w:r w:rsidR="00AD0963">
        <w:rPr>
          <w:rFonts w:eastAsia="等线"/>
          <w:lang w:eastAsia="zh-CN"/>
        </w:rPr>
        <w:t xml:space="preserve">ing different maximum channel bandwidths for 960kHz is not helpful to </w:t>
      </w:r>
      <w:r w:rsidR="00585472">
        <w:rPr>
          <w:rFonts w:eastAsia="等线"/>
          <w:lang w:eastAsia="zh-CN"/>
        </w:rPr>
        <w:t>harmonize</w:t>
      </w:r>
      <w:r w:rsidR="00AD0963">
        <w:rPr>
          <w:rFonts w:eastAsia="等线"/>
          <w:lang w:eastAsia="zh-CN"/>
        </w:rPr>
        <w:t xml:space="preserve"> the same system parameters </w:t>
      </w:r>
      <w:r w:rsidR="00585472">
        <w:rPr>
          <w:rFonts w:eastAsia="等线"/>
          <w:lang w:eastAsia="zh-CN"/>
        </w:rPr>
        <w:t>for licensed and unlicensed bands.</w:t>
      </w:r>
    </w:p>
    <w:p w14:paraId="4F01BD27" w14:textId="38E77D1D" w:rsidR="00CB6C70" w:rsidRDefault="004B6772" w:rsidP="00310312">
      <w:pPr>
        <w:overflowPunct/>
        <w:autoSpaceDE/>
        <w:autoSpaceDN/>
        <w:adjustRightInd/>
        <w:spacing w:after="0"/>
        <w:jc w:val="both"/>
        <w:textAlignment w:val="auto"/>
      </w:pPr>
      <w:r>
        <w:t xml:space="preserve">Channel bandwidth </w:t>
      </w:r>
      <w:r w:rsidR="007B2083" w:rsidRPr="007B2083">
        <w:t>2160 M</w:t>
      </w:r>
      <w:r>
        <w:t>H</w:t>
      </w:r>
      <w:r w:rsidR="007B2083" w:rsidRPr="007B2083">
        <w:t xml:space="preserve">z </w:t>
      </w:r>
      <w:r w:rsidR="00383F2E">
        <w:t>was proposed</w:t>
      </w:r>
      <w:r w:rsidR="007B2083" w:rsidRPr="007B2083">
        <w:t xml:space="preserve"> fo</w:t>
      </w:r>
      <w:r>
        <w:t>r</w:t>
      </w:r>
      <w:r w:rsidR="007B2083" w:rsidRPr="007B2083">
        <w:t xml:space="preserve"> the</w:t>
      </w:r>
      <w:r w:rsidR="00383F2E">
        <w:t xml:space="preserve"> exact</w:t>
      </w:r>
      <w:r w:rsidR="007B2083" w:rsidRPr="007B2083">
        <w:t xml:space="preserve"> alignment with </w:t>
      </w:r>
      <w:bookmarkStart w:id="2" w:name="_Hlk71108388"/>
      <w:r w:rsidR="00754069">
        <w:t xml:space="preserve">IEEE </w:t>
      </w:r>
      <w:proofErr w:type="spellStart"/>
      <w:r w:rsidR="007B2083" w:rsidRPr="007B2083">
        <w:t>a</w:t>
      </w:r>
      <w:r>
        <w:t>.</w:t>
      </w:r>
      <w:r w:rsidR="007B2083" w:rsidRPr="007B2083">
        <w:t>d</w:t>
      </w:r>
      <w:r>
        <w:t>.</w:t>
      </w:r>
      <w:proofErr w:type="spellEnd"/>
      <w:r>
        <w:t>/</w:t>
      </w:r>
      <w:proofErr w:type="spellStart"/>
      <w:r w:rsidR="007B2083" w:rsidRPr="007B2083">
        <w:t>a</w:t>
      </w:r>
      <w:r>
        <w:t>.</w:t>
      </w:r>
      <w:r w:rsidR="007B2083" w:rsidRPr="007B2083">
        <w:t>y</w:t>
      </w:r>
      <w:proofErr w:type="spellEnd"/>
      <w:r>
        <w:t>.</w:t>
      </w:r>
      <w:r w:rsidR="007B2083" w:rsidRPr="007B2083">
        <w:t xml:space="preserve"> channel</w:t>
      </w:r>
      <w:r>
        <w:t>s</w:t>
      </w:r>
      <w:bookmarkEnd w:id="2"/>
      <w:r w:rsidR="007B2083" w:rsidRPr="007B2083">
        <w:t xml:space="preserve">. However, </w:t>
      </w:r>
      <w:r w:rsidR="004A02F4">
        <w:t>we do not think it is necessary to consider the alignment with IEEE channels.</w:t>
      </w:r>
      <w:r w:rsidR="00D80933">
        <w:t xml:space="preserve"> In NR/NR-U 60GHz bands, we defined different channels </w:t>
      </w:r>
      <w:r w:rsidR="009B7B50">
        <w:t xml:space="preserve">with minimum channel bandwidth 100MHz to approximately 2000MHz maximum </w:t>
      </w:r>
      <w:r w:rsidR="00512BF2">
        <w:t>channel</w:t>
      </w:r>
      <w:r w:rsidR="009B7B50">
        <w:t xml:space="preserve"> bandwidth. The channelization is quite different </w:t>
      </w:r>
      <w:r w:rsidR="00512BF2">
        <w:t xml:space="preserve">from the channelization in IEEE. </w:t>
      </w:r>
      <w:r w:rsidR="00550AAA">
        <w:t xml:space="preserve">It is not possible to align every channel with IEEE channels. </w:t>
      </w:r>
      <w:r w:rsidR="00F23508">
        <w:t xml:space="preserve">Besides, there is no clear regulatory requirement to mandate this alignment between NR/NR-U channels and IEEE channels. </w:t>
      </w:r>
      <w:r w:rsidR="00145B51">
        <w:t xml:space="preserve">With 2000MHz as the maximum channel bandwidth, the approximate alignment with IEEE 2.16 GHz channel can also be </w:t>
      </w:r>
      <w:r w:rsidR="005963AF">
        <w:t>achieved.</w:t>
      </w:r>
      <w:r w:rsidR="005963AF" w:rsidRPr="007B2083">
        <w:t xml:space="preserve"> So</w:t>
      </w:r>
      <w:r w:rsidR="00905C95" w:rsidRPr="007B2083">
        <w:t>,</w:t>
      </w:r>
      <w:r w:rsidR="007B2083" w:rsidRPr="007B2083">
        <w:t xml:space="preserve"> we </w:t>
      </w:r>
      <w:r w:rsidR="005963AF">
        <w:t>support to define the same maximum</w:t>
      </w:r>
      <w:r w:rsidR="007B2083" w:rsidRPr="007B2083">
        <w:t xml:space="preserve"> </w:t>
      </w:r>
      <w:r w:rsidR="00754069">
        <w:t xml:space="preserve">channel bandwidth </w:t>
      </w:r>
      <w:r w:rsidR="007B2083" w:rsidRPr="007B2083">
        <w:t>2000</w:t>
      </w:r>
      <w:r w:rsidR="00754069">
        <w:t xml:space="preserve"> MHz</w:t>
      </w:r>
      <w:r w:rsidR="007B2083" w:rsidRPr="007B2083">
        <w:t xml:space="preserve"> for both licensed and unlicensed operation</w:t>
      </w:r>
      <w:r w:rsidR="005963AF">
        <w:t>.</w:t>
      </w:r>
    </w:p>
    <w:p w14:paraId="3E39D13D" w14:textId="2E443237" w:rsidR="00146B21" w:rsidRPr="00F5194B" w:rsidRDefault="00913137" w:rsidP="00310312">
      <w:pPr>
        <w:spacing w:beforeLines="100" w:before="240"/>
        <w:jc w:val="both"/>
        <w:rPr>
          <w:rFonts w:eastAsia="等线"/>
          <w:b/>
          <w:lang w:eastAsia="zh-CN"/>
        </w:rPr>
      </w:pPr>
      <w:r w:rsidRPr="00F5194B">
        <w:rPr>
          <w:rFonts w:eastAsia="等线" w:hint="eastAsia"/>
          <w:b/>
          <w:lang w:eastAsia="zh-CN"/>
        </w:rPr>
        <w:t>P</w:t>
      </w:r>
      <w:r w:rsidRPr="00F5194B">
        <w:rPr>
          <w:rFonts w:eastAsia="等线"/>
          <w:b/>
          <w:lang w:eastAsia="zh-CN"/>
        </w:rPr>
        <w:t>roposal 1: To define 2000MHz for both licensed and unlicensed operations.</w:t>
      </w:r>
    </w:p>
    <w:p w14:paraId="4B1CE9BA" w14:textId="1A73297D" w:rsidR="002A0081" w:rsidRDefault="00F5194B" w:rsidP="00310312">
      <w:pPr>
        <w:pStyle w:val="2"/>
        <w:spacing w:after="240"/>
        <w:jc w:val="both"/>
        <w:rPr>
          <w:rFonts w:eastAsia="等线"/>
          <w:lang w:eastAsia="zh-CN"/>
        </w:rPr>
      </w:pPr>
      <w:r>
        <w:rPr>
          <w:rFonts w:eastAsia="等线" w:hint="eastAsia"/>
          <w:lang w:eastAsia="zh-CN"/>
        </w:rPr>
        <w:t>C</w:t>
      </w:r>
      <w:r>
        <w:rPr>
          <w:rFonts w:eastAsia="等线"/>
          <w:lang w:eastAsia="zh-CN"/>
        </w:rPr>
        <w:t>hannel bandwidth set for both licensed and unlicensed operations</w:t>
      </w:r>
    </w:p>
    <w:p w14:paraId="7F3B019C" w14:textId="5BCBF120" w:rsidR="00DE4174" w:rsidRDefault="00DE4174" w:rsidP="00310312">
      <w:pPr>
        <w:jc w:val="both"/>
        <w:rPr>
          <w:rFonts w:eastAsia="等线"/>
          <w:lang w:eastAsia="zh-CN"/>
        </w:rPr>
      </w:pPr>
      <w:r>
        <w:rPr>
          <w:rFonts w:eastAsia="等线"/>
          <w:lang w:eastAsia="zh-CN"/>
        </w:rPr>
        <w:lastRenderedPageBreak/>
        <w:t>RAN1 only asked for the minimum and maximum channel bandwidths</w:t>
      </w:r>
      <w:r w:rsidR="00A97D41">
        <w:rPr>
          <w:rFonts w:eastAsia="等线"/>
          <w:lang w:eastAsia="zh-CN"/>
        </w:rPr>
        <w:t xml:space="preserve">, however, RAN4 needs to </w:t>
      </w:r>
      <w:r w:rsidR="00D96EDA">
        <w:rPr>
          <w:rFonts w:eastAsia="等线"/>
          <w:lang w:eastAsia="zh-CN"/>
        </w:rPr>
        <w:t>further</w:t>
      </w:r>
      <w:r w:rsidR="00A97D41">
        <w:rPr>
          <w:rFonts w:eastAsia="等线"/>
          <w:lang w:eastAsia="zh-CN"/>
        </w:rPr>
        <w:t xml:space="preserve"> decide the supported channel bandwidth set for each SCS</w:t>
      </w:r>
      <w:r w:rsidR="00D96EDA">
        <w:rPr>
          <w:rFonts w:eastAsia="等线"/>
          <w:lang w:eastAsia="zh-CN"/>
        </w:rPr>
        <w:t>.</w:t>
      </w:r>
    </w:p>
    <w:p w14:paraId="1633B488" w14:textId="40C40B10" w:rsidR="002A0889" w:rsidRDefault="00940E06" w:rsidP="00310312">
      <w:pPr>
        <w:jc w:val="both"/>
        <w:rPr>
          <w:rFonts w:eastAsia="等线"/>
          <w:lang w:eastAsia="zh-CN"/>
        </w:rPr>
      </w:pPr>
      <w:r>
        <w:rPr>
          <w:rFonts w:eastAsia="等线" w:hint="eastAsia"/>
          <w:lang w:eastAsia="zh-CN"/>
        </w:rPr>
        <w:t>F</w:t>
      </w:r>
      <w:r>
        <w:rPr>
          <w:rFonts w:eastAsia="等线"/>
          <w:lang w:eastAsia="zh-CN"/>
        </w:rPr>
        <w:t xml:space="preserve">or 120 kHz, </w:t>
      </w:r>
      <w:r w:rsidR="00AF3AA5">
        <w:rPr>
          <w:rFonts w:eastAsia="等线"/>
          <w:lang w:eastAsia="zh-CN"/>
        </w:rPr>
        <w:t>channel bandwidth set {50M, 100</w:t>
      </w:r>
      <w:r w:rsidR="00AF3AA5">
        <w:rPr>
          <w:rFonts w:eastAsia="等线" w:hint="eastAsia"/>
          <w:lang w:eastAsia="zh-CN"/>
        </w:rPr>
        <w:t>M</w:t>
      </w:r>
      <w:r w:rsidR="00AF3AA5">
        <w:rPr>
          <w:rFonts w:eastAsia="等线"/>
          <w:lang w:eastAsia="zh-CN"/>
        </w:rPr>
        <w:t>, 200</w:t>
      </w:r>
      <w:r w:rsidR="00AF3AA5">
        <w:rPr>
          <w:rFonts w:eastAsia="等线" w:hint="eastAsia"/>
          <w:lang w:eastAsia="zh-CN"/>
        </w:rPr>
        <w:t>M</w:t>
      </w:r>
      <w:r w:rsidR="00AF3AA5">
        <w:rPr>
          <w:rFonts w:eastAsia="等线"/>
          <w:lang w:eastAsia="zh-CN"/>
        </w:rPr>
        <w:t>, 400M}</w:t>
      </w:r>
      <w:r w:rsidR="00233570">
        <w:rPr>
          <w:rFonts w:eastAsia="等线"/>
          <w:lang w:eastAsia="zh-CN"/>
        </w:rPr>
        <w:t xml:space="preserve"> is supported in FR2. However, it was agreed that the minimum </w:t>
      </w:r>
      <w:r w:rsidR="00B9716E">
        <w:rPr>
          <w:rFonts w:eastAsia="等线"/>
          <w:lang w:eastAsia="zh-CN"/>
        </w:rPr>
        <w:t xml:space="preserve">and maximum </w:t>
      </w:r>
      <w:r w:rsidR="00233570">
        <w:rPr>
          <w:rFonts w:eastAsia="等线"/>
          <w:lang w:eastAsia="zh-CN"/>
        </w:rPr>
        <w:t>channel bandwidth</w:t>
      </w:r>
      <w:r w:rsidR="00B9716E">
        <w:rPr>
          <w:rFonts w:eastAsia="等线"/>
          <w:lang w:eastAsia="zh-CN"/>
        </w:rPr>
        <w:t xml:space="preserve">s are </w:t>
      </w:r>
      <w:r w:rsidR="003E1F83">
        <w:rPr>
          <w:rFonts w:eastAsia="等线"/>
          <w:lang w:eastAsia="zh-CN"/>
        </w:rPr>
        <w:t xml:space="preserve">100M and 400M, respectively. However, the intermediate channel bandwidth values should be </w:t>
      </w:r>
      <w:r w:rsidR="002A0889">
        <w:rPr>
          <w:rFonts w:eastAsia="等线"/>
          <w:lang w:eastAsia="zh-CN"/>
        </w:rPr>
        <w:t xml:space="preserve">decided in RAN4. We suggest to introduce the intermediate channel bandwidth 200MHz </w:t>
      </w:r>
      <w:r w:rsidR="00503D22">
        <w:rPr>
          <w:rFonts w:eastAsia="等线"/>
          <w:lang w:eastAsia="zh-CN"/>
        </w:rPr>
        <w:t xml:space="preserve">for 120kHz </w:t>
      </w:r>
      <w:r w:rsidR="002A0889">
        <w:rPr>
          <w:rFonts w:eastAsia="等线"/>
          <w:lang w:eastAsia="zh-CN"/>
        </w:rPr>
        <w:t>between 100M and 400MHz just follow FR2.</w:t>
      </w:r>
    </w:p>
    <w:p w14:paraId="054DC17D" w14:textId="253DAA82" w:rsidR="00940E06" w:rsidRDefault="00940E06" w:rsidP="00310312">
      <w:pPr>
        <w:jc w:val="both"/>
        <w:rPr>
          <w:rFonts w:eastAsia="等线"/>
          <w:lang w:eastAsia="zh-CN"/>
        </w:rPr>
      </w:pPr>
      <w:r>
        <w:rPr>
          <w:rFonts w:eastAsia="等线"/>
          <w:lang w:eastAsia="zh-CN"/>
        </w:rPr>
        <w:t xml:space="preserve">For 480 kHz, </w:t>
      </w:r>
      <w:r w:rsidR="00F0177B">
        <w:rPr>
          <w:rFonts w:eastAsia="等线"/>
          <w:lang w:eastAsia="zh-CN"/>
        </w:rPr>
        <w:t>400MHz and 1600MHz were</w:t>
      </w:r>
      <w:r w:rsidR="00DD0586">
        <w:rPr>
          <w:rFonts w:eastAsia="等线"/>
          <w:lang w:eastAsia="zh-CN"/>
        </w:rPr>
        <w:t xml:space="preserve"> agreed to be</w:t>
      </w:r>
      <w:r w:rsidR="00F0177B">
        <w:rPr>
          <w:rFonts w:eastAsia="等线"/>
          <w:lang w:eastAsia="zh-CN"/>
        </w:rPr>
        <w:t xml:space="preserve"> supported as the minimum and maximum channel bandwidths, respectively.</w:t>
      </w:r>
      <w:r w:rsidR="002A54F9">
        <w:rPr>
          <w:rFonts w:eastAsia="等线"/>
          <w:lang w:eastAsia="zh-CN"/>
        </w:rPr>
        <w:t xml:space="preserve"> </w:t>
      </w:r>
      <w:r w:rsidR="005F7B4E">
        <w:rPr>
          <w:rFonts w:eastAsia="等线"/>
          <w:lang w:eastAsia="zh-CN"/>
        </w:rPr>
        <w:t xml:space="preserve">It is suggested to add n*400MHz channel bandwidth as the intermediate channel bandwidths </w:t>
      </w:r>
      <w:r w:rsidR="00272B37">
        <w:rPr>
          <w:rFonts w:eastAsia="等线"/>
          <w:lang w:eastAsia="zh-CN"/>
        </w:rPr>
        <w:t xml:space="preserve">between 400MHz and 1600MHz, </w:t>
      </w:r>
      <w:r w:rsidR="000511F1">
        <w:rPr>
          <w:rFonts w:eastAsia="等线"/>
          <w:lang w:eastAsia="zh-CN"/>
        </w:rPr>
        <w:t>i.e.,</w:t>
      </w:r>
      <w:r w:rsidR="00272B37">
        <w:rPr>
          <w:rFonts w:eastAsia="等线"/>
          <w:lang w:eastAsia="zh-CN"/>
        </w:rPr>
        <w:t xml:space="preserve"> 800M, 1200M. We sugg</w:t>
      </w:r>
      <w:r w:rsidR="00503D22">
        <w:rPr>
          <w:rFonts w:eastAsia="等线"/>
          <w:lang w:eastAsia="zh-CN"/>
        </w:rPr>
        <w:t>ested to add 800MHz, 1200MHz as the intermediate channel bandwidths for 480kHz.</w:t>
      </w:r>
    </w:p>
    <w:p w14:paraId="53AC62EB" w14:textId="3AB67FB5" w:rsidR="00940E06" w:rsidRDefault="00940E06" w:rsidP="00310312">
      <w:pPr>
        <w:jc w:val="both"/>
        <w:rPr>
          <w:rFonts w:eastAsia="等线"/>
          <w:lang w:eastAsia="zh-CN"/>
        </w:rPr>
      </w:pPr>
      <w:r>
        <w:rPr>
          <w:rFonts w:eastAsia="等线" w:hint="eastAsia"/>
          <w:lang w:eastAsia="zh-CN"/>
        </w:rPr>
        <w:t>F</w:t>
      </w:r>
      <w:r>
        <w:rPr>
          <w:rFonts w:eastAsia="等线"/>
          <w:lang w:eastAsia="zh-CN"/>
        </w:rPr>
        <w:t>or 960 kH</w:t>
      </w:r>
      <w:r>
        <w:rPr>
          <w:rFonts w:eastAsia="等线" w:hint="eastAsia"/>
          <w:lang w:eastAsia="zh-CN"/>
        </w:rPr>
        <w:t>z</w:t>
      </w:r>
      <w:r>
        <w:rPr>
          <w:rFonts w:eastAsia="等线"/>
          <w:lang w:eastAsia="zh-CN"/>
        </w:rPr>
        <w:t xml:space="preserve">, </w:t>
      </w:r>
      <w:r w:rsidR="00A23E39">
        <w:rPr>
          <w:rFonts w:eastAsia="等线"/>
          <w:lang w:eastAsia="zh-CN"/>
        </w:rPr>
        <w:t>400MHz was agreed as the minimum channel bandwidth. The maximum channel bandwidth</w:t>
      </w:r>
      <w:r w:rsidR="00144FF3">
        <w:rPr>
          <w:rFonts w:eastAsia="等线"/>
          <w:lang w:eastAsia="zh-CN"/>
        </w:rPr>
        <w:t xml:space="preserve"> has</w:t>
      </w:r>
      <w:r w:rsidR="00C510F1">
        <w:rPr>
          <w:rFonts w:eastAsia="等线"/>
          <w:lang w:eastAsia="zh-CN"/>
        </w:rPr>
        <w:t xml:space="preserve"> not</w:t>
      </w:r>
      <w:r w:rsidR="00144FF3">
        <w:rPr>
          <w:rFonts w:eastAsia="等线"/>
          <w:lang w:eastAsia="zh-CN"/>
        </w:rPr>
        <w:t xml:space="preserve"> been decided in RAN4,</w:t>
      </w:r>
      <w:r w:rsidR="00C510F1">
        <w:rPr>
          <w:rFonts w:eastAsia="等线"/>
          <w:lang w:eastAsia="zh-CN"/>
        </w:rPr>
        <w:t xml:space="preserve"> either 2000MHz or 2160MHz.</w:t>
      </w:r>
      <w:r w:rsidR="00226638">
        <w:rPr>
          <w:rFonts w:eastAsia="等线"/>
          <w:lang w:eastAsia="zh-CN"/>
        </w:rPr>
        <w:t xml:space="preserve"> Still, considering </w:t>
      </w:r>
      <w:r w:rsidR="00226638" w:rsidRPr="00226638">
        <w:rPr>
          <w:rFonts w:eastAsia="等线"/>
          <w:lang w:eastAsia="zh-CN"/>
        </w:rPr>
        <w:t xml:space="preserve">add n*400MHz channel bandwidth as the intermediate channel bandwidths between 400MHz and </w:t>
      </w:r>
      <w:r w:rsidR="00226638">
        <w:rPr>
          <w:rFonts w:eastAsia="等线"/>
          <w:lang w:eastAsia="zh-CN"/>
        </w:rPr>
        <w:t>2000</w:t>
      </w:r>
      <w:r w:rsidR="00226638" w:rsidRPr="00226638">
        <w:rPr>
          <w:rFonts w:eastAsia="等线"/>
          <w:lang w:eastAsia="zh-CN"/>
        </w:rPr>
        <w:t>MHz</w:t>
      </w:r>
      <w:r w:rsidR="00226638">
        <w:rPr>
          <w:rFonts w:eastAsia="等线"/>
          <w:lang w:eastAsia="zh-CN"/>
        </w:rPr>
        <w:t xml:space="preserve"> (or 2160MHz)</w:t>
      </w:r>
      <w:r w:rsidR="008D4A0C">
        <w:rPr>
          <w:rFonts w:eastAsia="等线"/>
          <w:lang w:eastAsia="zh-CN"/>
        </w:rPr>
        <w:t xml:space="preserve">, 800MHz, 1200MHz, 1600MHz can be considered as the intermediate values for the supported channel bandwidths. </w:t>
      </w:r>
      <w:r w:rsidR="00F23E27">
        <w:rPr>
          <w:rFonts w:eastAsia="等线"/>
          <w:lang w:eastAsia="zh-CN"/>
        </w:rPr>
        <w:t xml:space="preserve">It is suggested to add </w:t>
      </w:r>
      <w:r w:rsidR="00F23E27" w:rsidRPr="00F23E27">
        <w:rPr>
          <w:rFonts w:eastAsia="等线"/>
          <w:lang w:eastAsia="zh-CN"/>
        </w:rPr>
        <w:t>800MHz, 1200MHz, 1600MHz</w:t>
      </w:r>
      <w:r w:rsidR="00F23E27">
        <w:rPr>
          <w:rFonts w:eastAsia="等线"/>
          <w:lang w:eastAsia="zh-CN"/>
        </w:rPr>
        <w:t xml:space="preserve"> as the intermediate channel bandwidths for 960kHz.</w:t>
      </w:r>
    </w:p>
    <w:p w14:paraId="2CCDB9DB" w14:textId="5BCB827E" w:rsidR="006856AC" w:rsidRDefault="002C595B" w:rsidP="00310312">
      <w:pPr>
        <w:jc w:val="both"/>
        <w:rPr>
          <w:rFonts w:eastAsia="等线"/>
          <w:lang w:eastAsia="zh-CN"/>
        </w:rPr>
      </w:pPr>
      <w:r>
        <w:rPr>
          <w:rFonts w:eastAsia="等线" w:hint="eastAsia"/>
          <w:lang w:eastAsia="zh-CN"/>
        </w:rPr>
        <w:t>T</w:t>
      </w:r>
      <w:r>
        <w:rPr>
          <w:rFonts w:eastAsia="等线"/>
          <w:lang w:eastAsia="zh-CN"/>
        </w:rPr>
        <w:t xml:space="preserve">hen </w:t>
      </w:r>
      <w:r w:rsidR="006856AC">
        <w:rPr>
          <w:rFonts w:eastAsia="等线"/>
          <w:lang w:eastAsia="zh-CN"/>
        </w:rPr>
        <w:t>our proposals for the supported channel bandwidths for both licensed and unlicensed bands are summarized in Table 1.</w:t>
      </w:r>
    </w:p>
    <w:p w14:paraId="295A11CA" w14:textId="0EC36EE8" w:rsidR="006856AC" w:rsidRPr="002561FE" w:rsidRDefault="006856AC" w:rsidP="006856AC">
      <w:pPr>
        <w:jc w:val="center"/>
        <w:rPr>
          <w:rFonts w:eastAsia="等线"/>
          <w:b/>
          <w:bCs/>
          <w:lang w:eastAsia="zh-CN"/>
        </w:rPr>
      </w:pPr>
      <w:r w:rsidRPr="002561FE">
        <w:rPr>
          <w:rFonts w:eastAsia="等线" w:hint="eastAsia"/>
          <w:b/>
          <w:bCs/>
          <w:lang w:eastAsia="zh-CN"/>
        </w:rPr>
        <w:t>T</w:t>
      </w:r>
      <w:r w:rsidRPr="002561FE">
        <w:rPr>
          <w:rFonts w:eastAsia="等线"/>
          <w:b/>
          <w:bCs/>
          <w:lang w:eastAsia="zh-CN"/>
        </w:rPr>
        <w:t xml:space="preserve">able 1. </w:t>
      </w:r>
      <w:r w:rsidR="002561FE" w:rsidRPr="002561FE">
        <w:rPr>
          <w:rFonts w:eastAsia="等线"/>
          <w:b/>
          <w:bCs/>
          <w:lang w:eastAsia="zh-CN"/>
        </w:rPr>
        <w:t>Proposals for the supported channel bandwidths</w:t>
      </w:r>
      <w:r w:rsidR="00687896">
        <w:rPr>
          <w:rFonts w:eastAsia="等线"/>
          <w:b/>
          <w:bCs/>
          <w:lang w:eastAsia="zh-CN"/>
        </w:rPr>
        <w:t xml:space="preserve"> for both licensed and unlicensed bands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23"/>
        <w:gridCol w:w="883"/>
        <w:gridCol w:w="883"/>
        <w:gridCol w:w="883"/>
        <w:gridCol w:w="731"/>
        <w:gridCol w:w="831"/>
        <w:gridCol w:w="831"/>
        <w:gridCol w:w="983"/>
      </w:tblGrid>
      <w:tr w:rsidR="000F2532" w:rsidRPr="00C6780C" w14:paraId="7D8E13B8" w14:textId="77777777" w:rsidTr="000F2532">
        <w:trPr>
          <w:trHeight w:val="187"/>
          <w:jc w:val="center"/>
        </w:trPr>
        <w:tc>
          <w:tcPr>
            <w:tcW w:w="0" w:type="auto"/>
            <w:shd w:val="clear" w:color="auto" w:fill="auto"/>
            <w:tcMar>
              <w:top w:w="15" w:type="dxa"/>
              <w:left w:w="81" w:type="dxa"/>
              <w:bottom w:w="0" w:type="dxa"/>
              <w:right w:w="81" w:type="dxa"/>
            </w:tcMar>
            <w:hideMark/>
          </w:tcPr>
          <w:p w14:paraId="17ACC8AC" w14:textId="77777777" w:rsidR="000F2532" w:rsidRPr="00C04A08" w:rsidRDefault="000F2532" w:rsidP="000F2532">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5A9B33DE" w14:textId="4A4F13EA" w:rsidR="000F2532" w:rsidRPr="00C04A08" w:rsidRDefault="000F2532" w:rsidP="000F2532">
            <w:pPr>
              <w:pStyle w:val="TAH"/>
              <w:rPr>
                <w:rFonts w:eastAsia="Yu Mincho"/>
              </w:rPr>
            </w:pPr>
            <w:r>
              <w:rPr>
                <w:rFonts w:eastAsia="Yu Mincho"/>
              </w:rPr>
              <w:t>100</w:t>
            </w:r>
            <w:r w:rsidRPr="00C04A08">
              <w:rPr>
                <w:rFonts w:eastAsia="Yu Mincho"/>
              </w:rPr>
              <w:t xml:space="preserve"> MHz</w:t>
            </w:r>
          </w:p>
        </w:tc>
        <w:tc>
          <w:tcPr>
            <w:tcW w:w="0" w:type="auto"/>
            <w:shd w:val="clear" w:color="auto" w:fill="auto"/>
            <w:tcMar>
              <w:top w:w="15" w:type="dxa"/>
              <w:left w:w="81" w:type="dxa"/>
              <w:bottom w:w="0" w:type="dxa"/>
              <w:right w:w="81" w:type="dxa"/>
            </w:tcMar>
            <w:hideMark/>
          </w:tcPr>
          <w:p w14:paraId="0F21AD22" w14:textId="5C48B3CB" w:rsidR="000F2532" w:rsidRPr="00C04A08" w:rsidRDefault="000F2532" w:rsidP="000F2532">
            <w:pPr>
              <w:pStyle w:val="TAH"/>
              <w:rPr>
                <w:rFonts w:eastAsia="Yu Mincho"/>
              </w:rPr>
            </w:pPr>
            <w:r>
              <w:rPr>
                <w:rFonts w:eastAsia="Yu Mincho"/>
              </w:rPr>
              <w:t>200</w:t>
            </w:r>
            <w:r w:rsidRPr="00C04A08">
              <w:rPr>
                <w:rFonts w:eastAsia="Yu Mincho"/>
              </w:rPr>
              <w:t xml:space="preserve"> MHz</w:t>
            </w:r>
          </w:p>
        </w:tc>
        <w:tc>
          <w:tcPr>
            <w:tcW w:w="0" w:type="auto"/>
            <w:shd w:val="clear" w:color="auto" w:fill="auto"/>
            <w:tcMar>
              <w:top w:w="15" w:type="dxa"/>
              <w:left w:w="81" w:type="dxa"/>
              <w:bottom w:w="0" w:type="dxa"/>
              <w:right w:w="81" w:type="dxa"/>
            </w:tcMar>
            <w:hideMark/>
          </w:tcPr>
          <w:p w14:paraId="19FBB0E5" w14:textId="387ABBC0" w:rsidR="000F2532" w:rsidRPr="00C04A08" w:rsidRDefault="000F2532" w:rsidP="000F2532">
            <w:pPr>
              <w:pStyle w:val="TAH"/>
              <w:rPr>
                <w:rFonts w:eastAsia="Yu Mincho"/>
              </w:rPr>
            </w:pPr>
            <w:r>
              <w:rPr>
                <w:rFonts w:eastAsia="Yu Mincho"/>
              </w:rPr>
              <w:t>400</w:t>
            </w:r>
            <w:r w:rsidRPr="00C04A08">
              <w:rPr>
                <w:rFonts w:eastAsia="Yu Mincho"/>
              </w:rPr>
              <w:t xml:space="preserve"> MHz</w:t>
            </w:r>
          </w:p>
        </w:tc>
        <w:tc>
          <w:tcPr>
            <w:tcW w:w="0" w:type="auto"/>
          </w:tcPr>
          <w:p w14:paraId="7C89BD89" w14:textId="2D934C44" w:rsidR="000F2532" w:rsidRDefault="000F2532" w:rsidP="000F2532">
            <w:pPr>
              <w:pStyle w:val="TAH"/>
              <w:rPr>
                <w:rFonts w:eastAsia="Yu Mincho"/>
              </w:rPr>
            </w:pPr>
            <w:r>
              <w:rPr>
                <w:rFonts w:eastAsia="Yu Mincho"/>
              </w:rPr>
              <w:t>800</w:t>
            </w:r>
            <w:r w:rsidRPr="00C04A08">
              <w:rPr>
                <w:rFonts w:eastAsia="Yu Mincho"/>
              </w:rPr>
              <w:t xml:space="preserve"> MHz</w:t>
            </w:r>
          </w:p>
        </w:tc>
        <w:tc>
          <w:tcPr>
            <w:tcW w:w="0" w:type="auto"/>
          </w:tcPr>
          <w:p w14:paraId="5CEB6D56" w14:textId="0C8BBE48" w:rsidR="000F2532" w:rsidRDefault="000F2532" w:rsidP="000F2532">
            <w:pPr>
              <w:pStyle w:val="TAH"/>
              <w:rPr>
                <w:rFonts w:eastAsia="Yu Mincho"/>
              </w:rPr>
            </w:pPr>
            <w:r>
              <w:rPr>
                <w:rFonts w:eastAsia="Yu Mincho"/>
              </w:rPr>
              <w:t>1200</w:t>
            </w:r>
            <w:r w:rsidRPr="00C04A08">
              <w:rPr>
                <w:rFonts w:eastAsia="Yu Mincho"/>
              </w:rPr>
              <w:t xml:space="preserve"> MHz</w:t>
            </w:r>
          </w:p>
        </w:tc>
        <w:tc>
          <w:tcPr>
            <w:tcW w:w="0" w:type="auto"/>
          </w:tcPr>
          <w:p w14:paraId="4D0960D0" w14:textId="06107F4A" w:rsidR="000F2532" w:rsidRDefault="000F2532" w:rsidP="000F2532">
            <w:pPr>
              <w:pStyle w:val="TAH"/>
              <w:rPr>
                <w:rFonts w:eastAsia="Yu Mincho"/>
              </w:rPr>
            </w:pPr>
            <w:r>
              <w:rPr>
                <w:rFonts w:eastAsia="Yu Mincho"/>
              </w:rPr>
              <w:t>1600</w:t>
            </w:r>
            <w:r w:rsidRPr="00C04A08">
              <w:rPr>
                <w:rFonts w:eastAsia="Yu Mincho"/>
              </w:rPr>
              <w:t xml:space="preserve"> MHz</w:t>
            </w:r>
          </w:p>
        </w:tc>
        <w:tc>
          <w:tcPr>
            <w:tcW w:w="0" w:type="auto"/>
            <w:shd w:val="clear" w:color="auto" w:fill="auto"/>
            <w:tcMar>
              <w:top w:w="15" w:type="dxa"/>
              <w:left w:w="81" w:type="dxa"/>
              <w:bottom w:w="0" w:type="dxa"/>
              <w:right w:w="81" w:type="dxa"/>
            </w:tcMar>
            <w:hideMark/>
          </w:tcPr>
          <w:p w14:paraId="67BDF5DD" w14:textId="12CE8EE0" w:rsidR="000F2532" w:rsidRPr="00C04A08" w:rsidRDefault="000F2532" w:rsidP="000F2532">
            <w:pPr>
              <w:pStyle w:val="TAH"/>
              <w:rPr>
                <w:rFonts w:eastAsia="Yu Mincho"/>
              </w:rPr>
            </w:pPr>
            <w:r>
              <w:rPr>
                <w:rFonts w:eastAsia="Yu Mincho"/>
              </w:rPr>
              <w:t>2000</w:t>
            </w:r>
            <w:r w:rsidRPr="00C04A08">
              <w:rPr>
                <w:rFonts w:eastAsia="Yu Mincho"/>
              </w:rPr>
              <w:t xml:space="preserve"> MHz</w:t>
            </w:r>
          </w:p>
        </w:tc>
      </w:tr>
      <w:tr w:rsidR="000F2532" w:rsidRPr="00C6780C" w14:paraId="6B21AA92" w14:textId="77777777" w:rsidTr="000F2532">
        <w:trPr>
          <w:trHeight w:val="187"/>
          <w:jc w:val="center"/>
        </w:trPr>
        <w:tc>
          <w:tcPr>
            <w:tcW w:w="0" w:type="auto"/>
            <w:shd w:val="clear" w:color="auto" w:fill="auto"/>
            <w:tcMar>
              <w:top w:w="15" w:type="dxa"/>
              <w:left w:w="81" w:type="dxa"/>
              <w:bottom w:w="0" w:type="dxa"/>
              <w:right w:w="81" w:type="dxa"/>
            </w:tcMar>
            <w:hideMark/>
          </w:tcPr>
          <w:p w14:paraId="4E978463" w14:textId="749F7BAB" w:rsidR="000F2532" w:rsidRPr="00C6780C" w:rsidRDefault="000F2532" w:rsidP="000F2532">
            <w:pPr>
              <w:pStyle w:val="TAC"/>
            </w:pPr>
            <w:r>
              <w:t>120</w:t>
            </w:r>
          </w:p>
        </w:tc>
        <w:tc>
          <w:tcPr>
            <w:tcW w:w="0" w:type="auto"/>
            <w:shd w:val="clear" w:color="auto" w:fill="auto"/>
            <w:tcMar>
              <w:top w:w="15" w:type="dxa"/>
              <w:left w:w="81" w:type="dxa"/>
              <w:bottom w:w="0" w:type="dxa"/>
              <w:right w:w="81" w:type="dxa"/>
            </w:tcMar>
          </w:tcPr>
          <w:p w14:paraId="25BE9E43" w14:textId="5DC7854E" w:rsidR="000F2532" w:rsidRPr="00C6780C" w:rsidRDefault="00687896" w:rsidP="000F2532">
            <w:pPr>
              <w:pStyle w:val="TAC"/>
            </w:pPr>
            <w:r>
              <w:sym w:font="Wingdings" w:char="F0FE"/>
            </w:r>
          </w:p>
        </w:tc>
        <w:tc>
          <w:tcPr>
            <w:tcW w:w="0" w:type="auto"/>
            <w:shd w:val="clear" w:color="auto" w:fill="auto"/>
            <w:tcMar>
              <w:top w:w="15" w:type="dxa"/>
              <w:left w:w="81" w:type="dxa"/>
              <w:bottom w:w="0" w:type="dxa"/>
              <w:right w:w="81" w:type="dxa"/>
            </w:tcMar>
          </w:tcPr>
          <w:p w14:paraId="1CCA3115" w14:textId="1961252C" w:rsidR="000F2532" w:rsidRPr="00C6780C" w:rsidRDefault="00687896" w:rsidP="000F2532">
            <w:pPr>
              <w:pStyle w:val="TAC"/>
            </w:pPr>
            <w:r>
              <w:sym w:font="Wingdings" w:char="F0FE"/>
            </w:r>
          </w:p>
        </w:tc>
        <w:tc>
          <w:tcPr>
            <w:tcW w:w="0" w:type="auto"/>
            <w:shd w:val="clear" w:color="auto" w:fill="auto"/>
            <w:tcMar>
              <w:top w:w="15" w:type="dxa"/>
              <w:left w:w="81" w:type="dxa"/>
              <w:bottom w:w="0" w:type="dxa"/>
              <w:right w:w="81" w:type="dxa"/>
            </w:tcMar>
          </w:tcPr>
          <w:p w14:paraId="13C9A3B6" w14:textId="3EDBBF3C" w:rsidR="000F2532" w:rsidRPr="00C6780C" w:rsidRDefault="00687896" w:rsidP="000F2532">
            <w:pPr>
              <w:pStyle w:val="TAC"/>
            </w:pPr>
            <w:r>
              <w:sym w:font="Wingdings" w:char="F0FE"/>
            </w:r>
          </w:p>
        </w:tc>
        <w:tc>
          <w:tcPr>
            <w:tcW w:w="0" w:type="auto"/>
          </w:tcPr>
          <w:p w14:paraId="6C3550E8" w14:textId="668B21C3" w:rsidR="000F2532" w:rsidRPr="00C6780C" w:rsidRDefault="000F2532" w:rsidP="000F2532">
            <w:pPr>
              <w:pStyle w:val="TAC"/>
            </w:pPr>
          </w:p>
        </w:tc>
        <w:tc>
          <w:tcPr>
            <w:tcW w:w="0" w:type="auto"/>
          </w:tcPr>
          <w:p w14:paraId="5E8F60DE" w14:textId="2112BA8B" w:rsidR="000F2532" w:rsidRPr="00C6780C" w:rsidRDefault="000F2532" w:rsidP="000F2532">
            <w:pPr>
              <w:pStyle w:val="TAC"/>
            </w:pPr>
          </w:p>
        </w:tc>
        <w:tc>
          <w:tcPr>
            <w:tcW w:w="0" w:type="auto"/>
          </w:tcPr>
          <w:p w14:paraId="096B053C" w14:textId="7BA91836" w:rsidR="000F2532" w:rsidRPr="00C6780C" w:rsidRDefault="000F2532" w:rsidP="000F2532">
            <w:pPr>
              <w:pStyle w:val="TAC"/>
            </w:pPr>
          </w:p>
        </w:tc>
        <w:tc>
          <w:tcPr>
            <w:tcW w:w="0" w:type="auto"/>
            <w:shd w:val="clear" w:color="auto" w:fill="auto"/>
            <w:tcMar>
              <w:top w:w="15" w:type="dxa"/>
              <w:left w:w="81" w:type="dxa"/>
              <w:bottom w:w="0" w:type="dxa"/>
              <w:right w:w="81" w:type="dxa"/>
            </w:tcMar>
          </w:tcPr>
          <w:p w14:paraId="399A2F9F" w14:textId="4014DE83" w:rsidR="000F2532" w:rsidRPr="00C6780C" w:rsidRDefault="000F2532" w:rsidP="000F2532">
            <w:pPr>
              <w:pStyle w:val="TAC"/>
            </w:pPr>
          </w:p>
        </w:tc>
      </w:tr>
      <w:tr w:rsidR="000F2532" w:rsidRPr="00C6780C" w14:paraId="5958FD86" w14:textId="77777777" w:rsidTr="000F2532">
        <w:trPr>
          <w:trHeight w:val="187"/>
          <w:jc w:val="center"/>
        </w:trPr>
        <w:tc>
          <w:tcPr>
            <w:tcW w:w="0" w:type="auto"/>
            <w:shd w:val="clear" w:color="auto" w:fill="auto"/>
            <w:tcMar>
              <w:top w:w="15" w:type="dxa"/>
              <w:left w:w="81" w:type="dxa"/>
              <w:bottom w:w="0" w:type="dxa"/>
              <w:right w:w="81" w:type="dxa"/>
            </w:tcMar>
            <w:hideMark/>
          </w:tcPr>
          <w:p w14:paraId="05998BA5" w14:textId="4CB2A5C3" w:rsidR="000F2532" w:rsidRPr="00C6780C" w:rsidRDefault="000F2532" w:rsidP="000F2532">
            <w:pPr>
              <w:pStyle w:val="TAC"/>
            </w:pPr>
            <w:r>
              <w:t>480</w:t>
            </w:r>
          </w:p>
        </w:tc>
        <w:tc>
          <w:tcPr>
            <w:tcW w:w="0" w:type="auto"/>
            <w:shd w:val="clear" w:color="auto" w:fill="auto"/>
            <w:tcMar>
              <w:top w:w="15" w:type="dxa"/>
              <w:left w:w="81" w:type="dxa"/>
              <w:bottom w:w="0" w:type="dxa"/>
              <w:right w:w="81" w:type="dxa"/>
            </w:tcMar>
          </w:tcPr>
          <w:p w14:paraId="6E8EDBEE" w14:textId="159ACB02" w:rsidR="000F2532" w:rsidRPr="00C6780C" w:rsidRDefault="000F2532" w:rsidP="000F2532">
            <w:pPr>
              <w:pStyle w:val="TAC"/>
            </w:pPr>
          </w:p>
        </w:tc>
        <w:tc>
          <w:tcPr>
            <w:tcW w:w="0" w:type="auto"/>
            <w:shd w:val="clear" w:color="auto" w:fill="auto"/>
            <w:tcMar>
              <w:top w:w="15" w:type="dxa"/>
              <w:left w:w="81" w:type="dxa"/>
              <w:bottom w:w="0" w:type="dxa"/>
              <w:right w:w="81" w:type="dxa"/>
            </w:tcMar>
          </w:tcPr>
          <w:p w14:paraId="799832FE" w14:textId="029B29AF" w:rsidR="000F2532" w:rsidRPr="00C6780C" w:rsidRDefault="000F2532" w:rsidP="000F2532">
            <w:pPr>
              <w:pStyle w:val="TAC"/>
            </w:pPr>
          </w:p>
        </w:tc>
        <w:tc>
          <w:tcPr>
            <w:tcW w:w="0" w:type="auto"/>
            <w:shd w:val="clear" w:color="auto" w:fill="auto"/>
            <w:tcMar>
              <w:top w:w="15" w:type="dxa"/>
              <w:left w:w="81" w:type="dxa"/>
              <w:bottom w:w="0" w:type="dxa"/>
              <w:right w:w="81" w:type="dxa"/>
            </w:tcMar>
          </w:tcPr>
          <w:p w14:paraId="5EE92C17" w14:textId="0F4427C2" w:rsidR="000F2532" w:rsidRPr="00C6780C" w:rsidRDefault="00687896" w:rsidP="000F2532">
            <w:pPr>
              <w:pStyle w:val="TAC"/>
            </w:pPr>
            <w:r>
              <w:sym w:font="Wingdings" w:char="F0FE"/>
            </w:r>
          </w:p>
        </w:tc>
        <w:tc>
          <w:tcPr>
            <w:tcW w:w="0" w:type="auto"/>
          </w:tcPr>
          <w:p w14:paraId="150A4462" w14:textId="298BC5B0" w:rsidR="000F2532" w:rsidRPr="00C6780C" w:rsidRDefault="00687896" w:rsidP="000F2532">
            <w:pPr>
              <w:pStyle w:val="TAC"/>
            </w:pPr>
            <w:r>
              <w:sym w:font="Wingdings" w:char="F0FE"/>
            </w:r>
          </w:p>
        </w:tc>
        <w:tc>
          <w:tcPr>
            <w:tcW w:w="0" w:type="auto"/>
          </w:tcPr>
          <w:p w14:paraId="0BDDD20D" w14:textId="722BC1C8" w:rsidR="000F2532" w:rsidRPr="00C6780C" w:rsidRDefault="00687896" w:rsidP="000F2532">
            <w:pPr>
              <w:pStyle w:val="TAC"/>
            </w:pPr>
            <w:r>
              <w:sym w:font="Wingdings" w:char="F0FE"/>
            </w:r>
          </w:p>
        </w:tc>
        <w:tc>
          <w:tcPr>
            <w:tcW w:w="0" w:type="auto"/>
          </w:tcPr>
          <w:p w14:paraId="4C559058" w14:textId="13B6157D" w:rsidR="000F2532" w:rsidRPr="00C6780C" w:rsidRDefault="00687896" w:rsidP="000F2532">
            <w:pPr>
              <w:pStyle w:val="TAC"/>
            </w:pPr>
            <w:r>
              <w:sym w:font="Wingdings" w:char="F0FE"/>
            </w:r>
          </w:p>
        </w:tc>
        <w:tc>
          <w:tcPr>
            <w:tcW w:w="0" w:type="auto"/>
            <w:shd w:val="clear" w:color="auto" w:fill="auto"/>
            <w:tcMar>
              <w:top w:w="15" w:type="dxa"/>
              <w:left w:w="81" w:type="dxa"/>
              <w:bottom w:w="0" w:type="dxa"/>
              <w:right w:w="81" w:type="dxa"/>
            </w:tcMar>
          </w:tcPr>
          <w:p w14:paraId="324D44E6" w14:textId="4071833E" w:rsidR="000F2532" w:rsidRPr="00C6780C" w:rsidRDefault="000F2532" w:rsidP="000F2532">
            <w:pPr>
              <w:pStyle w:val="TAC"/>
            </w:pPr>
          </w:p>
        </w:tc>
      </w:tr>
      <w:tr w:rsidR="000F2532" w:rsidRPr="00C6780C" w14:paraId="531295D5" w14:textId="77777777" w:rsidTr="000F2532">
        <w:trPr>
          <w:trHeight w:val="187"/>
          <w:jc w:val="center"/>
        </w:trPr>
        <w:tc>
          <w:tcPr>
            <w:tcW w:w="0" w:type="auto"/>
            <w:shd w:val="clear" w:color="auto" w:fill="auto"/>
            <w:tcMar>
              <w:top w:w="15" w:type="dxa"/>
              <w:left w:w="81" w:type="dxa"/>
              <w:bottom w:w="0" w:type="dxa"/>
              <w:right w:w="81" w:type="dxa"/>
            </w:tcMar>
          </w:tcPr>
          <w:p w14:paraId="3CB0C5F0" w14:textId="2F552BEE" w:rsidR="000F2532" w:rsidRPr="00E700A7" w:rsidRDefault="000F2532" w:rsidP="000F2532">
            <w:pPr>
              <w:pStyle w:val="TAC"/>
              <w:rPr>
                <w:rFonts w:eastAsia="等线"/>
                <w:lang w:eastAsia="zh-CN"/>
              </w:rPr>
            </w:pPr>
            <w:r w:rsidRPr="00E700A7">
              <w:rPr>
                <w:rFonts w:eastAsia="等线" w:hint="eastAsia"/>
                <w:lang w:eastAsia="zh-CN"/>
              </w:rPr>
              <w:t>9</w:t>
            </w:r>
            <w:r w:rsidRPr="00E700A7">
              <w:rPr>
                <w:rFonts w:eastAsia="等线"/>
                <w:lang w:eastAsia="zh-CN"/>
              </w:rPr>
              <w:t>60</w:t>
            </w:r>
          </w:p>
        </w:tc>
        <w:tc>
          <w:tcPr>
            <w:tcW w:w="0" w:type="auto"/>
            <w:shd w:val="clear" w:color="auto" w:fill="auto"/>
            <w:tcMar>
              <w:top w:w="15" w:type="dxa"/>
              <w:left w:w="81" w:type="dxa"/>
              <w:bottom w:w="0" w:type="dxa"/>
              <w:right w:w="81" w:type="dxa"/>
            </w:tcMar>
          </w:tcPr>
          <w:p w14:paraId="64A66F83" w14:textId="144F475D" w:rsidR="000F2532" w:rsidRPr="00C6780C" w:rsidRDefault="000F2532" w:rsidP="000F2532">
            <w:pPr>
              <w:pStyle w:val="TAC"/>
            </w:pPr>
          </w:p>
        </w:tc>
        <w:tc>
          <w:tcPr>
            <w:tcW w:w="0" w:type="auto"/>
            <w:shd w:val="clear" w:color="auto" w:fill="auto"/>
            <w:tcMar>
              <w:top w:w="15" w:type="dxa"/>
              <w:left w:w="81" w:type="dxa"/>
              <w:bottom w:w="0" w:type="dxa"/>
              <w:right w:w="81" w:type="dxa"/>
            </w:tcMar>
          </w:tcPr>
          <w:p w14:paraId="6010E0EF" w14:textId="6E6ADA8D" w:rsidR="000F2532" w:rsidRPr="00C6780C" w:rsidRDefault="000F2532" w:rsidP="000F2532">
            <w:pPr>
              <w:pStyle w:val="TAC"/>
            </w:pPr>
          </w:p>
        </w:tc>
        <w:tc>
          <w:tcPr>
            <w:tcW w:w="0" w:type="auto"/>
            <w:shd w:val="clear" w:color="auto" w:fill="auto"/>
            <w:tcMar>
              <w:top w:w="15" w:type="dxa"/>
              <w:left w:w="81" w:type="dxa"/>
              <w:bottom w:w="0" w:type="dxa"/>
              <w:right w:w="81" w:type="dxa"/>
            </w:tcMar>
          </w:tcPr>
          <w:p w14:paraId="029223B2" w14:textId="4B630B64" w:rsidR="000F2532" w:rsidRPr="00C6780C" w:rsidRDefault="00687896" w:rsidP="000F2532">
            <w:pPr>
              <w:pStyle w:val="TAC"/>
            </w:pPr>
            <w:r>
              <w:sym w:font="Wingdings" w:char="F0FE"/>
            </w:r>
          </w:p>
        </w:tc>
        <w:tc>
          <w:tcPr>
            <w:tcW w:w="0" w:type="auto"/>
          </w:tcPr>
          <w:p w14:paraId="5E229BF5" w14:textId="31B8D0E6" w:rsidR="000F2532" w:rsidRPr="00C6780C" w:rsidRDefault="00687896" w:rsidP="000F2532">
            <w:pPr>
              <w:pStyle w:val="TAC"/>
            </w:pPr>
            <w:r>
              <w:sym w:font="Wingdings" w:char="F0FE"/>
            </w:r>
          </w:p>
        </w:tc>
        <w:tc>
          <w:tcPr>
            <w:tcW w:w="0" w:type="auto"/>
          </w:tcPr>
          <w:p w14:paraId="5FFC5DA9" w14:textId="1A32CBAB" w:rsidR="000F2532" w:rsidRPr="00C6780C" w:rsidRDefault="00687896" w:rsidP="000F2532">
            <w:pPr>
              <w:pStyle w:val="TAC"/>
            </w:pPr>
            <w:r>
              <w:sym w:font="Wingdings" w:char="F0FE"/>
            </w:r>
          </w:p>
        </w:tc>
        <w:tc>
          <w:tcPr>
            <w:tcW w:w="0" w:type="auto"/>
          </w:tcPr>
          <w:p w14:paraId="5B7AEB9C" w14:textId="29BC16DF" w:rsidR="000F2532" w:rsidRPr="00C6780C" w:rsidRDefault="00687896" w:rsidP="000F2532">
            <w:pPr>
              <w:pStyle w:val="TAC"/>
            </w:pPr>
            <w:r>
              <w:sym w:font="Wingdings" w:char="F0FE"/>
            </w:r>
          </w:p>
        </w:tc>
        <w:tc>
          <w:tcPr>
            <w:tcW w:w="0" w:type="auto"/>
            <w:shd w:val="clear" w:color="auto" w:fill="auto"/>
            <w:tcMar>
              <w:top w:w="15" w:type="dxa"/>
              <w:left w:w="81" w:type="dxa"/>
              <w:bottom w:w="0" w:type="dxa"/>
              <w:right w:w="81" w:type="dxa"/>
            </w:tcMar>
          </w:tcPr>
          <w:p w14:paraId="3B70023C" w14:textId="2FC621E2" w:rsidR="000F2532" w:rsidRPr="00C6780C" w:rsidRDefault="00687896" w:rsidP="000F2532">
            <w:pPr>
              <w:pStyle w:val="TAC"/>
            </w:pPr>
            <w:r>
              <w:sym w:font="Wingdings" w:char="F0FE"/>
            </w:r>
          </w:p>
        </w:tc>
      </w:tr>
    </w:tbl>
    <w:p w14:paraId="1965E358" w14:textId="77777777" w:rsidR="002561FE" w:rsidRPr="00E75647" w:rsidRDefault="002561FE" w:rsidP="006856AC">
      <w:pPr>
        <w:jc w:val="center"/>
        <w:rPr>
          <w:rFonts w:eastAsia="等线"/>
          <w:lang w:eastAsia="zh-CN"/>
        </w:rPr>
      </w:pPr>
    </w:p>
    <w:p w14:paraId="4378724D" w14:textId="6E30A5BE" w:rsidR="002617DE" w:rsidRDefault="002617DE" w:rsidP="00310312">
      <w:pPr>
        <w:jc w:val="both"/>
        <w:rPr>
          <w:rFonts w:eastAsia="等线"/>
          <w:b/>
          <w:bCs/>
          <w:lang w:eastAsia="zh-CN"/>
        </w:rPr>
      </w:pPr>
      <w:r w:rsidRPr="00E75647">
        <w:rPr>
          <w:rFonts w:eastAsia="等线" w:hint="eastAsia"/>
          <w:b/>
          <w:bCs/>
          <w:lang w:eastAsia="zh-CN"/>
        </w:rPr>
        <w:t>P</w:t>
      </w:r>
      <w:r w:rsidRPr="00E75647">
        <w:rPr>
          <w:rFonts w:eastAsia="等线"/>
          <w:b/>
          <w:bCs/>
          <w:lang w:eastAsia="zh-CN"/>
        </w:rPr>
        <w:t xml:space="preserve">roposal 2: </w:t>
      </w:r>
      <w:r w:rsidR="00A20166">
        <w:rPr>
          <w:rFonts w:eastAsia="等线"/>
          <w:b/>
          <w:bCs/>
          <w:lang w:eastAsia="zh-CN"/>
        </w:rPr>
        <w:t>It is proposed to support these intermediate channel bandwidths for each SCS.</w:t>
      </w:r>
    </w:p>
    <w:p w14:paraId="32E52B30" w14:textId="55EF4F85" w:rsidR="00310312" w:rsidRDefault="00310312" w:rsidP="00310312">
      <w:pPr>
        <w:jc w:val="both"/>
        <w:rPr>
          <w:rFonts w:eastAsia="等线"/>
          <w:b/>
          <w:bCs/>
          <w:lang w:eastAsia="zh-CN"/>
        </w:rPr>
      </w:pPr>
      <w:r>
        <w:rPr>
          <w:rFonts w:eastAsia="等线" w:hint="eastAsia"/>
          <w:b/>
          <w:bCs/>
          <w:lang w:eastAsia="zh-CN"/>
        </w:rPr>
        <w:t>F</w:t>
      </w:r>
      <w:r>
        <w:rPr>
          <w:rFonts w:eastAsia="等线"/>
          <w:b/>
          <w:bCs/>
          <w:lang w:eastAsia="zh-CN"/>
        </w:rPr>
        <w:t>or 120kHz SCS, introduce 200MHz as the intermediate channel bandwidth;</w:t>
      </w:r>
    </w:p>
    <w:p w14:paraId="424A52A6" w14:textId="654C3A71" w:rsidR="00310312" w:rsidRDefault="00310312" w:rsidP="00310312">
      <w:pPr>
        <w:jc w:val="both"/>
        <w:rPr>
          <w:rFonts w:eastAsia="等线"/>
          <w:b/>
          <w:bCs/>
          <w:lang w:eastAsia="zh-CN"/>
        </w:rPr>
      </w:pPr>
      <w:r>
        <w:rPr>
          <w:rFonts w:eastAsia="等线" w:hint="eastAsia"/>
          <w:b/>
          <w:bCs/>
          <w:lang w:eastAsia="zh-CN"/>
        </w:rPr>
        <w:t>F</w:t>
      </w:r>
      <w:r>
        <w:rPr>
          <w:rFonts w:eastAsia="等线"/>
          <w:b/>
          <w:bCs/>
          <w:lang w:eastAsia="zh-CN"/>
        </w:rPr>
        <w:t xml:space="preserve">or 480kHz SCS, introduce </w:t>
      </w:r>
      <w:r w:rsidR="00A20166" w:rsidRPr="00A20166">
        <w:rPr>
          <w:rFonts w:eastAsia="等线"/>
          <w:b/>
          <w:bCs/>
          <w:lang w:eastAsia="zh-CN"/>
        </w:rPr>
        <w:t>800MHz, 1200MHz</w:t>
      </w:r>
      <w:r w:rsidR="00A20166">
        <w:rPr>
          <w:rFonts w:eastAsia="等线"/>
          <w:b/>
          <w:bCs/>
          <w:lang w:eastAsia="zh-CN"/>
        </w:rPr>
        <w:t xml:space="preserve"> as the </w:t>
      </w:r>
      <w:r w:rsidR="00A20166" w:rsidRPr="00A20166">
        <w:rPr>
          <w:rFonts w:eastAsia="等线"/>
          <w:b/>
          <w:bCs/>
          <w:lang w:eastAsia="zh-CN"/>
        </w:rPr>
        <w:t>intermediate channel bandwidth</w:t>
      </w:r>
      <w:r w:rsidR="00A20166">
        <w:rPr>
          <w:rFonts w:eastAsia="等线"/>
          <w:b/>
          <w:bCs/>
          <w:lang w:eastAsia="zh-CN"/>
        </w:rPr>
        <w:t>;</w:t>
      </w:r>
    </w:p>
    <w:p w14:paraId="386AF710" w14:textId="3A70AE13" w:rsidR="00A20166" w:rsidRDefault="00A20166" w:rsidP="00310312">
      <w:pPr>
        <w:jc w:val="both"/>
        <w:rPr>
          <w:rFonts w:eastAsia="等线"/>
          <w:b/>
          <w:bCs/>
          <w:lang w:eastAsia="zh-CN"/>
        </w:rPr>
      </w:pPr>
      <w:r>
        <w:rPr>
          <w:rFonts w:eastAsia="等线" w:hint="eastAsia"/>
          <w:b/>
          <w:bCs/>
          <w:lang w:eastAsia="zh-CN"/>
        </w:rPr>
        <w:t>F</w:t>
      </w:r>
      <w:r>
        <w:rPr>
          <w:rFonts w:eastAsia="等线"/>
          <w:b/>
          <w:bCs/>
          <w:lang w:eastAsia="zh-CN"/>
        </w:rPr>
        <w:t>or 960kHz SCS, introduce 800MHz, 1200MHz, 1600MHz as the intermediate channel bandwidths.</w:t>
      </w:r>
    </w:p>
    <w:p w14:paraId="30EC9B16" w14:textId="567BA040" w:rsidR="00943FC9" w:rsidRDefault="00943FC9" w:rsidP="00310312">
      <w:pPr>
        <w:pStyle w:val="2"/>
        <w:spacing w:after="240"/>
        <w:jc w:val="both"/>
        <w:rPr>
          <w:lang w:eastAsia="zh-CN"/>
        </w:rPr>
      </w:pPr>
      <w:r>
        <w:rPr>
          <w:rFonts w:hint="eastAsia"/>
          <w:lang w:eastAsia="zh-CN"/>
        </w:rPr>
        <w:t>C</w:t>
      </w:r>
      <w:r>
        <w:rPr>
          <w:lang w:eastAsia="zh-CN"/>
        </w:rPr>
        <w:t>orresponding SU.</w:t>
      </w:r>
    </w:p>
    <w:p w14:paraId="7EB12FCE" w14:textId="77777777" w:rsidR="00204D5C" w:rsidRPr="00583810" w:rsidRDefault="00204D5C" w:rsidP="00310312">
      <w:pPr>
        <w:jc w:val="both"/>
        <w:rPr>
          <w:b/>
          <w:bCs/>
        </w:rPr>
      </w:pPr>
      <w:r w:rsidRPr="00583810">
        <w:rPr>
          <w:b/>
          <w:bCs/>
        </w:rPr>
        <w:t>Issue 3-1-4: Spectrum Utilization</w:t>
      </w:r>
    </w:p>
    <w:p w14:paraId="6E83E287" w14:textId="77777777" w:rsidR="00204D5C" w:rsidRPr="00583810" w:rsidRDefault="00204D5C" w:rsidP="00310312">
      <w:pPr>
        <w:numPr>
          <w:ilvl w:val="0"/>
          <w:numId w:val="24"/>
        </w:numPr>
        <w:tabs>
          <w:tab w:val="num" w:pos="720"/>
        </w:tabs>
        <w:overflowPunct/>
        <w:autoSpaceDE/>
        <w:autoSpaceDN/>
        <w:adjustRightInd/>
        <w:spacing w:after="0"/>
        <w:jc w:val="both"/>
        <w:textAlignment w:val="auto"/>
      </w:pPr>
      <w:r w:rsidRPr="00583810">
        <w:t>Background: RAN1 LS asked SU on the max CBWs for each SCS.</w:t>
      </w:r>
    </w:p>
    <w:p w14:paraId="54963613" w14:textId="77777777" w:rsidR="00204D5C" w:rsidRPr="00583810" w:rsidRDefault="00204D5C" w:rsidP="00310312">
      <w:pPr>
        <w:numPr>
          <w:ilvl w:val="0"/>
          <w:numId w:val="24"/>
        </w:numPr>
        <w:tabs>
          <w:tab w:val="num" w:pos="720"/>
        </w:tabs>
        <w:overflowPunct/>
        <w:autoSpaceDE/>
        <w:autoSpaceDN/>
        <w:adjustRightInd/>
        <w:spacing w:after="0"/>
        <w:jc w:val="both"/>
        <w:textAlignment w:val="auto"/>
      </w:pPr>
      <w:r w:rsidRPr="00583810">
        <w:t xml:space="preserve">Proposals </w:t>
      </w:r>
    </w:p>
    <w:p w14:paraId="21A5596F" w14:textId="77777777" w:rsidR="00204D5C" w:rsidRPr="0025157C" w:rsidRDefault="00204D5C" w:rsidP="00310312">
      <w:pPr>
        <w:numPr>
          <w:ilvl w:val="1"/>
          <w:numId w:val="24"/>
        </w:numPr>
        <w:tabs>
          <w:tab w:val="num" w:pos="1440"/>
        </w:tabs>
        <w:overflowPunct/>
        <w:autoSpaceDE/>
        <w:autoSpaceDN/>
        <w:adjustRightInd/>
        <w:spacing w:after="0"/>
        <w:jc w:val="both"/>
        <w:textAlignment w:val="auto"/>
      </w:pPr>
      <w:r w:rsidRPr="0025157C">
        <w:t>Option 1: Target the same SU in FR2 (&lt;= 95% SU) and table in R4-2104821 (Apple, vivo)</w:t>
      </w:r>
    </w:p>
    <w:p w14:paraId="5F64CBB1" w14:textId="77777777" w:rsidR="00204D5C" w:rsidRPr="0025157C" w:rsidRDefault="00204D5C" w:rsidP="00310312">
      <w:pPr>
        <w:numPr>
          <w:ilvl w:val="1"/>
          <w:numId w:val="24"/>
        </w:numPr>
        <w:tabs>
          <w:tab w:val="num" w:pos="1440"/>
        </w:tabs>
        <w:overflowPunct/>
        <w:autoSpaceDE/>
        <w:autoSpaceDN/>
        <w:adjustRightInd/>
        <w:spacing w:after="0"/>
        <w:jc w:val="both"/>
        <w:textAlignment w:val="auto"/>
      </w:pPr>
      <w:r w:rsidRPr="0025157C">
        <w:t>Option 2: Consider ~ 85% SU (Ericsson)</w:t>
      </w:r>
    </w:p>
    <w:p w14:paraId="38E7335F" w14:textId="77777777" w:rsidR="00204D5C" w:rsidRPr="0025157C" w:rsidRDefault="00204D5C" w:rsidP="00310312">
      <w:pPr>
        <w:numPr>
          <w:ilvl w:val="1"/>
          <w:numId w:val="24"/>
        </w:numPr>
        <w:tabs>
          <w:tab w:val="num" w:pos="1440"/>
        </w:tabs>
        <w:overflowPunct/>
        <w:autoSpaceDE/>
        <w:autoSpaceDN/>
        <w:adjustRightInd/>
        <w:spacing w:after="0"/>
        <w:jc w:val="both"/>
        <w:textAlignment w:val="auto"/>
      </w:pPr>
      <w:r w:rsidRPr="0025157C">
        <w:t>Option 3: Need more study (MTK, LGE, Qualcomm, Huawei)</w:t>
      </w:r>
    </w:p>
    <w:p w14:paraId="18AA96D6" w14:textId="77777777" w:rsidR="00204D5C" w:rsidRPr="0025157C" w:rsidRDefault="00204D5C" w:rsidP="00310312">
      <w:pPr>
        <w:numPr>
          <w:ilvl w:val="0"/>
          <w:numId w:val="24"/>
        </w:numPr>
        <w:tabs>
          <w:tab w:val="num" w:pos="720"/>
        </w:tabs>
        <w:overflowPunct/>
        <w:autoSpaceDE/>
        <w:autoSpaceDN/>
        <w:adjustRightInd/>
        <w:spacing w:after="0"/>
        <w:jc w:val="both"/>
        <w:textAlignment w:val="auto"/>
      </w:pPr>
      <w:r w:rsidRPr="0025157C">
        <w:t xml:space="preserve">WF (GTW on Apr. 15): </w:t>
      </w:r>
    </w:p>
    <w:p w14:paraId="6369429E" w14:textId="77777777" w:rsidR="00204D5C" w:rsidRPr="0025157C" w:rsidRDefault="00204D5C" w:rsidP="00310312">
      <w:pPr>
        <w:numPr>
          <w:ilvl w:val="1"/>
          <w:numId w:val="24"/>
        </w:numPr>
        <w:tabs>
          <w:tab w:val="num" w:pos="1440"/>
        </w:tabs>
        <w:overflowPunct/>
        <w:autoSpaceDE/>
        <w:autoSpaceDN/>
        <w:adjustRightInd/>
        <w:spacing w:after="0"/>
        <w:jc w:val="both"/>
        <w:textAlignment w:val="auto"/>
      </w:pPr>
      <w:r w:rsidRPr="0025157C">
        <w:t>Option 3</w:t>
      </w:r>
    </w:p>
    <w:p w14:paraId="502C6B17" w14:textId="256D26B2" w:rsidR="00213A9A" w:rsidRPr="00213A9A" w:rsidRDefault="00E51915" w:rsidP="00310312">
      <w:pPr>
        <w:jc w:val="both"/>
        <w:rPr>
          <w:rFonts w:eastAsia="等线"/>
          <w:lang w:val="en-US" w:eastAsia="zh-CN"/>
        </w:rPr>
      </w:pPr>
      <w:r>
        <w:rPr>
          <w:rFonts w:eastAsia="等线"/>
          <w:lang w:val="en-US" w:eastAsia="zh-CN"/>
        </w:rPr>
        <w:t>For spec</w:t>
      </w:r>
      <w:r w:rsidR="00CC0A4A">
        <w:rPr>
          <w:rFonts w:eastAsia="等线"/>
          <w:lang w:val="en-US" w:eastAsia="zh-CN"/>
        </w:rPr>
        <w:t>trum utilization</w:t>
      </w:r>
      <w:r w:rsidR="00213A9A" w:rsidRPr="00213A9A">
        <w:rPr>
          <w:rFonts w:eastAsia="等线"/>
          <w:lang w:val="en-US" w:eastAsia="zh-CN"/>
        </w:rPr>
        <w:t xml:space="preserve">, </w:t>
      </w:r>
      <w:r w:rsidR="00CC0A4A">
        <w:rPr>
          <w:rFonts w:eastAsia="等线"/>
          <w:lang w:val="en-US" w:eastAsia="zh-CN"/>
        </w:rPr>
        <w:t>our preference is</w:t>
      </w:r>
      <w:r w:rsidR="00213A9A" w:rsidRPr="00213A9A">
        <w:rPr>
          <w:rFonts w:eastAsia="等线"/>
          <w:lang w:val="en-US" w:eastAsia="zh-CN"/>
        </w:rPr>
        <w:t xml:space="preserve"> to reuse SU in FR2 a starting point for further SU discussion.</w:t>
      </w:r>
      <w:r w:rsidR="00300E1C">
        <w:rPr>
          <w:rFonts w:eastAsia="等线"/>
          <w:lang w:val="en-US" w:eastAsia="zh-CN"/>
        </w:rPr>
        <w:t xml:space="preserve"> For now, it is clear that for NR/NR-U 60GHz band, 100MHz and 400MHz are </w:t>
      </w:r>
      <w:r w:rsidR="000C4E53">
        <w:rPr>
          <w:rFonts w:eastAsia="等线"/>
          <w:lang w:val="en-US" w:eastAsia="zh-CN"/>
        </w:rPr>
        <w:t xml:space="preserve">supported for 120kHz and 400MHz for 480/960 kHz. For channel bandwidths equal or less than 400MHz, </w:t>
      </w:r>
      <w:r w:rsidR="00BD350D">
        <w:rPr>
          <w:rFonts w:eastAsia="等线"/>
          <w:lang w:val="en-US" w:eastAsia="zh-CN"/>
        </w:rPr>
        <w:t>they are also supported in FR2</w:t>
      </w:r>
      <w:r w:rsidR="00DC011D">
        <w:rPr>
          <w:rFonts w:eastAsia="等线"/>
          <w:lang w:val="en-US" w:eastAsia="zh-CN"/>
        </w:rPr>
        <w:t xml:space="preserve">. </w:t>
      </w:r>
      <w:r w:rsidR="00A23E90">
        <w:rPr>
          <w:rFonts w:eastAsia="等线"/>
          <w:lang w:val="en-US" w:eastAsia="zh-CN"/>
        </w:rPr>
        <w:t xml:space="preserve">We do not think it is necessary to revisit the SU value for these FR2 existing channel bandwidths for 60GHz band. </w:t>
      </w:r>
      <w:r w:rsidR="00C163E5">
        <w:rPr>
          <w:rFonts w:eastAsia="等线"/>
          <w:lang w:val="en-US" w:eastAsia="zh-CN"/>
        </w:rPr>
        <w:t>Thus,</w:t>
      </w:r>
      <w:r w:rsidR="00A23E90">
        <w:rPr>
          <w:rFonts w:eastAsia="等线"/>
          <w:lang w:val="en-US" w:eastAsia="zh-CN"/>
        </w:rPr>
        <w:t xml:space="preserve"> we think it is reasonable to </w:t>
      </w:r>
      <w:r w:rsidR="00C163E5">
        <w:rPr>
          <w:rFonts w:eastAsia="等线"/>
          <w:lang w:val="en-US" w:eastAsia="zh-CN"/>
        </w:rPr>
        <w:t>reuse 95</w:t>
      </w:r>
      <w:r w:rsidR="00C163E5">
        <w:rPr>
          <w:rFonts w:eastAsia="等线" w:hint="eastAsia"/>
          <w:lang w:val="en-US" w:eastAsia="zh-CN"/>
        </w:rPr>
        <w:t>%</w:t>
      </w:r>
      <w:r w:rsidR="00C163E5">
        <w:rPr>
          <w:rFonts w:eastAsia="等线"/>
          <w:lang w:val="en-US" w:eastAsia="zh-CN"/>
        </w:rPr>
        <w:t xml:space="preserve"> </w:t>
      </w:r>
      <w:r w:rsidR="00C163E5">
        <w:rPr>
          <w:rFonts w:eastAsia="等线" w:hint="eastAsia"/>
          <w:lang w:val="en-US" w:eastAsia="zh-CN"/>
        </w:rPr>
        <w:t>spe</w:t>
      </w:r>
      <w:r w:rsidR="00C163E5">
        <w:rPr>
          <w:rFonts w:eastAsia="等线"/>
          <w:lang w:val="en-US" w:eastAsia="zh-CN"/>
        </w:rPr>
        <w:t xml:space="preserve">ctrum utilization as a stating point for 60GHz band. For other channel bandwidths larger </w:t>
      </w:r>
      <w:r w:rsidR="00863682">
        <w:rPr>
          <w:rFonts w:eastAsia="等线"/>
          <w:lang w:val="en-US" w:eastAsia="zh-CN"/>
        </w:rPr>
        <w:t>than 400MHz, we can further decide whether to revisit 95% SU.</w:t>
      </w:r>
    </w:p>
    <w:p w14:paraId="57D27384" w14:textId="20143E8E" w:rsidR="00C305AB" w:rsidRPr="00C305AB" w:rsidRDefault="00C305AB" w:rsidP="00310312">
      <w:pPr>
        <w:jc w:val="both"/>
        <w:rPr>
          <w:rFonts w:eastAsia="等线"/>
          <w:b/>
          <w:bCs/>
          <w:lang w:val="en-US" w:eastAsia="zh-CN"/>
        </w:rPr>
      </w:pPr>
      <w:r w:rsidRPr="00C305AB">
        <w:rPr>
          <w:rFonts w:eastAsia="等线" w:hint="eastAsia"/>
          <w:b/>
          <w:bCs/>
          <w:lang w:val="en-US" w:eastAsia="zh-CN"/>
        </w:rPr>
        <w:t>Proposal</w:t>
      </w:r>
      <w:r w:rsidRPr="00C305AB">
        <w:rPr>
          <w:rFonts w:eastAsia="等线"/>
          <w:b/>
          <w:bCs/>
          <w:lang w:val="en-US" w:eastAsia="zh-CN"/>
        </w:rPr>
        <w:t xml:space="preserve"> 3</w:t>
      </w:r>
      <w:r w:rsidRPr="00C305AB">
        <w:rPr>
          <w:rFonts w:eastAsia="等线" w:hint="eastAsia"/>
          <w:b/>
          <w:bCs/>
          <w:lang w:val="en-US" w:eastAsia="zh-CN"/>
        </w:rPr>
        <w:t>：</w:t>
      </w:r>
      <w:r w:rsidR="008E0D98">
        <w:rPr>
          <w:rFonts w:eastAsia="等线" w:hint="eastAsia"/>
          <w:b/>
          <w:bCs/>
          <w:lang w:val="en-US" w:eastAsia="zh-CN"/>
        </w:rPr>
        <w:t>T</w:t>
      </w:r>
      <w:r w:rsidR="008E0D98">
        <w:rPr>
          <w:rFonts w:eastAsia="等线"/>
          <w:b/>
          <w:bCs/>
          <w:lang w:val="en-US" w:eastAsia="zh-CN"/>
        </w:rPr>
        <w:t xml:space="preserve">o reuse 95% Spectrum utilization as a starting point for </w:t>
      </w:r>
      <w:r w:rsidR="00D91A8E">
        <w:rPr>
          <w:rFonts w:eastAsia="等线"/>
          <w:b/>
          <w:bCs/>
          <w:lang w:val="en-US" w:eastAsia="zh-CN"/>
        </w:rPr>
        <w:t>60GHz band.</w:t>
      </w:r>
    </w:p>
    <w:p w14:paraId="196E8949" w14:textId="24DA02BD" w:rsidR="00B40AB2" w:rsidRDefault="00B376EA" w:rsidP="00310312">
      <w:pPr>
        <w:pStyle w:val="2"/>
        <w:spacing w:after="240"/>
        <w:jc w:val="both"/>
        <w:rPr>
          <w:lang w:eastAsia="zh-CN"/>
        </w:rPr>
      </w:pPr>
      <w:r>
        <w:rPr>
          <w:lang w:eastAsia="zh-CN"/>
        </w:rPr>
        <w:t>Carrier aggregation support</w:t>
      </w:r>
    </w:p>
    <w:p w14:paraId="5436444C" w14:textId="77777777" w:rsidR="00D64C91" w:rsidRDefault="00D64C91" w:rsidP="00310312">
      <w:pPr>
        <w:jc w:val="both"/>
        <w:rPr>
          <w:b/>
          <w:bCs/>
        </w:rPr>
      </w:pPr>
      <w:r w:rsidRPr="009D7349">
        <w:rPr>
          <w:b/>
          <w:bCs/>
        </w:rPr>
        <w:t>Issue 3-1-3: Carrier Aggregation Support</w:t>
      </w:r>
    </w:p>
    <w:p w14:paraId="40E6F725" w14:textId="77777777" w:rsidR="00D64C91" w:rsidRPr="009D7349" w:rsidRDefault="00D64C91" w:rsidP="00310312">
      <w:pPr>
        <w:numPr>
          <w:ilvl w:val="0"/>
          <w:numId w:val="26"/>
        </w:numPr>
        <w:overflowPunct/>
        <w:autoSpaceDE/>
        <w:autoSpaceDN/>
        <w:adjustRightInd/>
        <w:spacing w:after="0"/>
        <w:jc w:val="both"/>
        <w:textAlignment w:val="auto"/>
      </w:pPr>
      <w:r w:rsidRPr="009D7349">
        <w:lastRenderedPageBreak/>
        <w:t>Background: Whether CA is enabled for 60 GHz and there were the following inputs during 2</w:t>
      </w:r>
      <w:r w:rsidRPr="009D7349">
        <w:rPr>
          <w:vertAlign w:val="superscript"/>
        </w:rPr>
        <w:t>nd</w:t>
      </w:r>
      <w:r w:rsidRPr="009D7349">
        <w:t xml:space="preserve"> round discussion</w:t>
      </w:r>
    </w:p>
    <w:p w14:paraId="77A4109E" w14:textId="77777777" w:rsidR="00D64C91" w:rsidRPr="0025157C" w:rsidRDefault="00D64C91" w:rsidP="00310312">
      <w:pPr>
        <w:numPr>
          <w:ilvl w:val="1"/>
          <w:numId w:val="26"/>
        </w:numPr>
        <w:overflowPunct/>
        <w:autoSpaceDE/>
        <w:autoSpaceDN/>
        <w:adjustRightInd/>
        <w:spacing w:after="0"/>
        <w:jc w:val="both"/>
        <w:textAlignment w:val="auto"/>
      </w:pPr>
      <w:r w:rsidRPr="0025157C">
        <w:t xml:space="preserve">Input 1: No CA to support CBW ≤ 2000 </w:t>
      </w:r>
      <w:proofErr w:type="spellStart"/>
      <w:r w:rsidRPr="0025157C">
        <w:t>MHz.</w:t>
      </w:r>
      <w:proofErr w:type="spellEnd"/>
      <w:r w:rsidRPr="0025157C">
        <w:t xml:space="preserve"> CA is enabled for CBW &gt; 2000 MHz (vivo)</w:t>
      </w:r>
    </w:p>
    <w:p w14:paraId="6C1E76DB" w14:textId="77777777" w:rsidR="00D64C91" w:rsidRPr="009D7349" w:rsidRDefault="00D64C91" w:rsidP="00310312">
      <w:pPr>
        <w:numPr>
          <w:ilvl w:val="1"/>
          <w:numId w:val="26"/>
        </w:numPr>
        <w:overflowPunct/>
        <w:autoSpaceDE/>
        <w:autoSpaceDN/>
        <w:adjustRightInd/>
        <w:spacing w:after="0"/>
        <w:jc w:val="both"/>
        <w:textAlignment w:val="auto"/>
      </w:pPr>
      <w:r w:rsidRPr="009D7349">
        <w:t>Input 2: CA is enabled for CBW &lt; 2000 MHz to support 2000 MHz or larger. Sufficient number of smaller CBW shall be supported (Qualcomm)</w:t>
      </w:r>
    </w:p>
    <w:p w14:paraId="67C29A54" w14:textId="77777777" w:rsidR="00D64C91" w:rsidRPr="009D7349" w:rsidRDefault="00D64C91" w:rsidP="00310312">
      <w:pPr>
        <w:numPr>
          <w:ilvl w:val="1"/>
          <w:numId w:val="26"/>
        </w:numPr>
        <w:overflowPunct/>
        <w:autoSpaceDE/>
        <w:autoSpaceDN/>
        <w:adjustRightInd/>
        <w:spacing w:after="0"/>
        <w:jc w:val="both"/>
        <w:textAlignment w:val="auto"/>
      </w:pPr>
      <w:r w:rsidRPr="009D7349">
        <w:t>Input 3: Prioritize combination first (Apple)</w:t>
      </w:r>
    </w:p>
    <w:p w14:paraId="2FA78293" w14:textId="77777777" w:rsidR="00D64C91" w:rsidRPr="009D7349" w:rsidRDefault="00D64C91" w:rsidP="00310312">
      <w:pPr>
        <w:numPr>
          <w:ilvl w:val="1"/>
          <w:numId w:val="26"/>
        </w:numPr>
        <w:overflowPunct/>
        <w:autoSpaceDE/>
        <w:autoSpaceDN/>
        <w:adjustRightInd/>
        <w:spacing w:after="0"/>
        <w:jc w:val="both"/>
        <w:textAlignment w:val="auto"/>
      </w:pPr>
      <w:r w:rsidRPr="009D7349">
        <w:t>Input 4: CA shall be supported (CATT, Sony)</w:t>
      </w:r>
    </w:p>
    <w:p w14:paraId="4849171F" w14:textId="77777777" w:rsidR="00D64C91" w:rsidRPr="009D7349" w:rsidRDefault="00D64C91" w:rsidP="00310312">
      <w:pPr>
        <w:numPr>
          <w:ilvl w:val="2"/>
          <w:numId w:val="26"/>
        </w:numPr>
        <w:overflowPunct/>
        <w:autoSpaceDE/>
        <w:autoSpaceDN/>
        <w:adjustRightInd/>
        <w:spacing w:after="0"/>
        <w:jc w:val="both"/>
        <w:textAlignment w:val="auto"/>
      </w:pPr>
      <w:r w:rsidRPr="009D7349">
        <w:t>Input 4-1: up to 4 CCs and max aggregated BW is 8.84 GHz (Charter)</w:t>
      </w:r>
    </w:p>
    <w:p w14:paraId="3708D24F" w14:textId="77777777" w:rsidR="00D64C91" w:rsidRPr="009D7349" w:rsidRDefault="00D64C91" w:rsidP="00310312">
      <w:pPr>
        <w:numPr>
          <w:ilvl w:val="2"/>
          <w:numId w:val="26"/>
        </w:numPr>
        <w:overflowPunct/>
        <w:autoSpaceDE/>
        <w:autoSpaceDN/>
        <w:adjustRightInd/>
        <w:spacing w:after="0"/>
        <w:jc w:val="both"/>
        <w:textAlignment w:val="auto"/>
      </w:pPr>
      <w:r w:rsidRPr="009D7349">
        <w:t xml:space="preserve">Input 4-2: CA case could be small CBW for larger aggregated CBW such as 5 x 400 MHz to support 2000 </w:t>
      </w:r>
      <w:proofErr w:type="spellStart"/>
      <w:r w:rsidRPr="009D7349">
        <w:t>MHz.</w:t>
      </w:r>
      <w:proofErr w:type="spellEnd"/>
      <w:r w:rsidRPr="009D7349">
        <w:t xml:space="preserve"> n x 2000 MHz can be discussed.</w:t>
      </w:r>
    </w:p>
    <w:p w14:paraId="6878F691" w14:textId="77777777" w:rsidR="00D64C91" w:rsidRPr="009D7349" w:rsidRDefault="00D64C91" w:rsidP="00310312">
      <w:pPr>
        <w:numPr>
          <w:ilvl w:val="1"/>
          <w:numId w:val="26"/>
        </w:numPr>
        <w:overflowPunct/>
        <w:autoSpaceDE/>
        <w:autoSpaceDN/>
        <w:adjustRightInd/>
        <w:spacing w:after="0"/>
        <w:jc w:val="both"/>
        <w:textAlignment w:val="auto"/>
      </w:pPr>
      <w:r w:rsidRPr="009D7349">
        <w:t>Input 5: Need more analysis and discussion (Huawei)</w:t>
      </w:r>
    </w:p>
    <w:p w14:paraId="0397F8AA" w14:textId="77777777" w:rsidR="00D64C91" w:rsidRPr="009D7349" w:rsidRDefault="00D64C91" w:rsidP="00310312">
      <w:pPr>
        <w:numPr>
          <w:ilvl w:val="0"/>
          <w:numId w:val="26"/>
        </w:numPr>
        <w:overflowPunct/>
        <w:autoSpaceDE/>
        <w:autoSpaceDN/>
        <w:adjustRightInd/>
        <w:spacing w:after="0"/>
        <w:jc w:val="both"/>
        <w:textAlignment w:val="auto"/>
      </w:pPr>
      <w:r w:rsidRPr="009D7349">
        <w:t>Recommended WF</w:t>
      </w:r>
    </w:p>
    <w:p w14:paraId="782B3904" w14:textId="7273DE53" w:rsidR="00D64C91" w:rsidRPr="0025157C" w:rsidRDefault="00D64C91" w:rsidP="00310312">
      <w:pPr>
        <w:numPr>
          <w:ilvl w:val="1"/>
          <w:numId w:val="26"/>
        </w:numPr>
        <w:overflowPunct/>
        <w:autoSpaceDE/>
        <w:autoSpaceDN/>
        <w:adjustRightInd/>
        <w:spacing w:after="0"/>
        <w:jc w:val="both"/>
        <w:textAlignment w:val="auto"/>
      </w:pPr>
      <w:r w:rsidRPr="0025157C">
        <w:t xml:space="preserve">RAN4 continues to discuss in the next meeting and interested companies are encouraged to bring a contribution. </w:t>
      </w:r>
    </w:p>
    <w:p w14:paraId="7A30A75D" w14:textId="45569A2C" w:rsidR="00711A07" w:rsidRDefault="00C051E1" w:rsidP="00310312">
      <w:pPr>
        <w:jc w:val="both"/>
        <w:rPr>
          <w:rFonts w:eastAsia="等线"/>
          <w:lang w:eastAsia="zh-CN"/>
        </w:rPr>
      </w:pPr>
      <w:r>
        <w:rPr>
          <w:rFonts w:eastAsia="等线"/>
          <w:lang w:eastAsia="zh-CN"/>
        </w:rPr>
        <w:t xml:space="preserve">We support to enable CA for 60GHz band. </w:t>
      </w:r>
      <w:r w:rsidR="00711A07">
        <w:rPr>
          <w:rFonts w:eastAsia="等线" w:hint="eastAsia"/>
          <w:lang w:eastAsia="zh-CN"/>
        </w:rPr>
        <w:t>I</w:t>
      </w:r>
      <w:r w:rsidR="00711A07">
        <w:rPr>
          <w:rFonts w:eastAsia="等线"/>
          <w:lang w:eastAsia="zh-CN"/>
        </w:rPr>
        <w:t>n FR2, intra-band contiguous and non-contiguous CA and inter-band CA are supported.</w:t>
      </w:r>
      <w:r w:rsidR="0094105D">
        <w:rPr>
          <w:rFonts w:eastAsia="等线"/>
          <w:lang w:eastAsia="zh-CN"/>
        </w:rPr>
        <w:t xml:space="preserve"> </w:t>
      </w:r>
      <w:r w:rsidR="0094105D">
        <w:rPr>
          <w:rFonts w:eastAsia="等线" w:hint="eastAsia"/>
          <w:lang w:eastAsia="zh-CN"/>
        </w:rPr>
        <w:t>I</w:t>
      </w:r>
      <w:r w:rsidR="0094105D">
        <w:rPr>
          <w:rFonts w:eastAsia="等线"/>
          <w:lang w:eastAsia="zh-CN"/>
        </w:rPr>
        <w:t>n NR/NR-U band definitions, only two bands are defined and one for licensed band usage and the other for unlicensed usage. For inter-band CA, we don’t see the need to introduce this band combination in this release. Intra-band CA should be defined for 60GHz band first.</w:t>
      </w:r>
    </w:p>
    <w:p w14:paraId="5AA7CBE6" w14:textId="00A50449" w:rsidR="00B376EA" w:rsidRDefault="008F0C6E" w:rsidP="00310312">
      <w:pPr>
        <w:jc w:val="both"/>
        <w:rPr>
          <w:rFonts w:eastAsia="等线"/>
          <w:lang w:eastAsia="zh-CN"/>
        </w:rPr>
      </w:pPr>
      <w:r w:rsidRPr="008F0C6E">
        <w:rPr>
          <w:rFonts w:eastAsia="等线"/>
          <w:lang w:eastAsia="zh-CN"/>
        </w:rPr>
        <w:t>In our understanding, we don’t need CA to</w:t>
      </w:r>
      <w:r>
        <w:rPr>
          <w:rFonts w:eastAsia="等线"/>
          <w:lang w:eastAsia="zh-CN"/>
        </w:rPr>
        <w:t xml:space="preserve"> </w:t>
      </w:r>
      <w:r w:rsidRPr="008F0C6E">
        <w:rPr>
          <w:rFonts w:eastAsia="等线"/>
          <w:lang w:eastAsia="zh-CN"/>
        </w:rPr>
        <w:t>support channel bandwidth less than or equal to 2000MHz, which single carrier</w:t>
      </w:r>
      <w:r>
        <w:rPr>
          <w:rFonts w:eastAsia="等线"/>
          <w:lang w:eastAsia="zh-CN"/>
        </w:rPr>
        <w:t xml:space="preserve"> </w:t>
      </w:r>
      <w:r w:rsidRPr="008F0C6E">
        <w:rPr>
          <w:rFonts w:eastAsia="等线"/>
          <w:lang w:eastAsia="zh-CN"/>
        </w:rPr>
        <w:t>can cover. CA is need</w:t>
      </w:r>
      <w:r>
        <w:rPr>
          <w:rFonts w:eastAsia="等线"/>
          <w:lang w:eastAsia="zh-CN"/>
        </w:rPr>
        <w:t>ed</w:t>
      </w:r>
      <w:r w:rsidRPr="008F0C6E">
        <w:rPr>
          <w:rFonts w:eastAsia="等线"/>
          <w:lang w:eastAsia="zh-CN"/>
        </w:rPr>
        <w:t xml:space="preserve"> for supporting channel bandwidth larger than 2000MHz</w:t>
      </w:r>
      <w:r>
        <w:rPr>
          <w:rFonts w:eastAsia="等线"/>
          <w:lang w:eastAsia="zh-CN"/>
        </w:rPr>
        <w:t>.</w:t>
      </w:r>
      <w:r w:rsidR="00C051E1">
        <w:rPr>
          <w:rFonts w:eastAsia="等线"/>
          <w:lang w:eastAsia="zh-CN"/>
        </w:rPr>
        <w:t xml:space="preserve"> For the licensed band [66-71] GHz, </w:t>
      </w:r>
      <w:r w:rsidR="00276CBF">
        <w:rPr>
          <w:rFonts w:eastAsia="等线"/>
          <w:lang w:eastAsia="zh-CN"/>
        </w:rPr>
        <w:t xml:space="preserve">the total bandwidth is 5000MHz, 2*2000MHz CA can be supported at most. For the unlicensed band 57-71 GHz, the total bandwidth is 14000MHz, </w:t>
      </w:r>
      <w:r w:rsidR="00C82F8C">
        <w:rPr>
          <w:rFonts w:eastAsia="等线"/>
          <w:lang w:eastAsia="zh-CN"/>
        </w:rPr>
        <w:t>with abundant spectrum resources, 4*2000MHz CA can be considered to compete with IEEE.</w:t>
      </w:r>
    </w:p>
    <w:p w14:paraId="491A6B65" w14:textId="7226940B" w:rsidR="00D91A8E" w:rsidRPr="00D91A8E" w:rsidRDefault="00D91A8E" w:rsidP="00310312">
      <w:pPr>
        <w:jc w:val="both"/>
        <w:rPr>
          <w:rFonts w:eastAsia="等线"/>
          <w:b/>
          <w:bCs/>
          <w:lang w:eastAsia="zh-CN"/>
        </w:rPr>
      </w:pPr>
      <w:bookmarkStart w:id="3" w:name="_Hlk71109732"/>
      <w:r w:rsidRPr="00D91A8E">
        <w:rPr>
          <w:rFonts w:eastAsia="等线" w:hint="eastAsia"/>
          <w:b/>
          <w:bCs/>
          <w:lang w:eastAsia="zh-CN"/>
        </w:rPr>
        <w:t>P</w:t>
      </w:r>
      <w:r w:rsidRPr="00D91A8E">
        <w:rPr>
          <w:rFonts w:eastAsia="等线"/>
          <w:b/>
          <w:bCs/>
          <w:lang w:eastAsia="zh-CN"/>
        </w:rPr>
        <w:t xml:space="preserve">roposal 4: </w:t>
      </w:r>
      <w:r>
        <w:rPr>
          <w:rFonts w:eastAsia="等线"/>
          <w:b/>
          <w:bCs/>
          <w:lang w:eastAsia="zh-CN"/>
        </w:rPr>
        <w:t xml:space="preserve">To enable intra-band CA for supporting aggregated channel bandwidths larger than </w:t>
      </w:r>
      <w:r w:rsidR="00D67E54">
        <w:rPr>
          <w:rFonts w:eastAsia="等线"/>
          <w:b/>
          <w:bCs/>
          <w:lang w:eastAsia="zh-CN"/>
        </w:rPr>
        <w:t>2000MHz.</w:t>
      </w:r>
    </w:p>
    <w:bookmarkEnd w:id="3"/>
    <w:p w14:paraId="2B5B07BC" w14:textId="6B2C6FFE" w:rsidR="00A0720F" w:rsidRDefault="00A0720F" w:rsidP="00310312">
      <w:pPr>
        <w:pStyle w:val="1"/>
        <w:jc w:val="both"/>
        <w:rPr>
          <w:rFonts w:eastAsia="宋体"/>
          <w:lang w:eastAsia="zh-CN"/>
        </w:rPr>
      </w:pPr>
      <w:r>
        <w:rPr>
          <w:rFonts w:eastAsia="宋体" w:hint="eastAsia"/>
          <w:lang w:eastAsia="zh-CN"/>
        </w:rPr>
        <w:t>Conclusion</w:t>
      </w:r>
    </w:p>
    <w:p w14:paraId="5E447F27" w14:textId="4E4C0E8D" w:rsidR="00B36F8F" w:rsidRDefault="00B36F8F" w:rsidP="00310312">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D67E54">
        <w:rPr>
          <w:rFonts w:eastAsia="宋体"/>
          <w:lang w:eastAsia="zh-CN"/>
        </w:rPr>
        <w:t>maximum channel bandwidth for 960kHz, spectrum utilization for</w:t>
      </w:r>
      <w:r w:rsidR="0007591D">
        <w:rPr>
          <w:rFonts w:eastAsia="宋体"/>
          <w:lang w:eastAsia="zh-CN"/>
        </w:rPr>
        <w:t xml:space="preserve"> the supported channel bandwidths in</w:t>
      </w:r>
      <w:r w:rsidR="00D67E54">
        <w:rPr>
          <w:rFonts w:eastAsia="宋体"/>
          <w:lang w:eastAsia="zh-CN"/>
        </w:rPr>
        <w:t xml:space="preserve"> 60GHz band</w:t>
      </w:r>
      <w:r w:rsidR="0007591D">
        <w:rPr>
          <w:rFonts w:eastAsia="宋体"/>
          <w:lang w:eastAsia="zh-CN"/>
        </w:rPr>
        <w:t>s and carrier aggregation issues</w:t>
      </w:r>
      <w:r w:rsidR="00925858">
        <w:rPr>
          <w:rFonts w:eastAsia="宋体"/>
          <w:lang w:eastAsia="zh-CN"/>
        </w:rPr>
        <w:t>. The following observations and proposals are made:</w:t>
      </w:r>
    </w:p>
    <w:p w14:paraId="14519D81" w14:textId="77777777" w:rsidR="0007591D" w:rsidRPr="00F5194B" w:rsidRDefault="0007591D" w:rsidP="00310312">
      <w:pPr>
        <w:spacing w:beforeLines="100" w:before="240"/>
        <w:jc w:val="both"/>
        <w:rPr>
          <w:rFonts w:eastAsia="等线"/>
          <w:b/>
          <w:lang w:eastAsia="zh-CN"/>
        </w:rPr>
      </w:pPr>
      <w:r w:rsidRPr="00F5194B">
        <w:rPr>
          <w:rFonts w:eastAsia="等线" w:hint="eastAsia"/>
          <w:b/>
          <w:lang w:eastAsia="zh-CN"/>
        </w:rPr>
        <w:t>P</w:t>
      </w:r>
      <w:r w:rsidRPr="00F5194B">
        <w:rPr>
          <w:rFonts w:eastAsia="等线"/>
          <w:b/>
          <w:lang w:eastAsia="zh-CN"/>
        </w:rPr>
        <w:t>roposal 1: To define 2000MHz for both licensed and unlicensed operations.</w:t>
      </w:r>
    </w:p>
    <w:p w14:paraId="31FCF51A" w14:textId="2CA6A5D6" w:rsidR="00A20166" w:rsidRDefault="00A20166" w:rsidP="00A20166">
      <w:pPr>
        <w:jc w:val="both"/>
        <w:rPr>
          <w:rFonts w:eastAsia="等线"/>
          <w:b/>
          <w:bCs/>
          <w:lang w:eastAsia="zh-CN"/>
        </w:rPr>
      </w:pPr>
      <w:r w:rsidRPr="00A20166">
        <w:rPr>
          <w:rFonts w:eastAsia="等线" w:hint="eastAsia"/>
          <w:b/>
          <w:bCs/>
          <w:lang w:eastAsia="zh-CN"/>
        </w:rPr>
        <w:t>P</w:t>
      </w:r>
      <w:r w:rsidRPr="00A20166">
        <w:rPr>
          <w:rFonts w:eastAsia="等线"/>
          <w:b/>
          <w:bCs/>
          <w:lang w:eastAsia="zh-CN"/>
        </w:rPr>
        <w:t>roposal 2: It is proposed to support these intermediate channel bandwidths for each SCS.</w:t>
      </w:r>
    </w:p>
    <w:p w14:paraId="5638D3B5" w14:textId="42B4ED35" w:rsidR="00A20166" w:rsidRPr="00A20166" w:rsidRDefault="00A20166" w:rsidP="00A20166">
      <w:pPr>
        <w:jc w:val="both"/>
        <w:rPr>
          <w:rFonts w:eastAsia="等线"/>
          <w:b/>
          <w:bCs/>
          <w:lang w:eastAsia="zh-CN"/>
        </w:rPr>
      </w:pPr>
      <w:r w:rsidRPr="00A20166">
        <w:rPr>
          <w:rFonts w:eastAsia="等线" w:hint="eastAsia"/>
          <w:b/>
          <w:bCs/>
          <w:lang w:eastAsia="zh-CN"/>
        </w:rPr>
        <w:t>F</w:t>
      </w:r>
      <w:r w:rsidRPr="00A20166">
        <w:rPr>
          <w:rFonts w:eastAsia="等线"/>
          <w:b/>
          <w:bCs/>
          <w:lang w:eastAsia="zh-CN"/>
        </w:rPr>
        <w:t>or 120kHz SCS, introduce 200MHz as the intermediate channel bandwidth;</w:t>
      </w:r>
    </w:p>
    <w:p w14:paraId="5D1E9A86" w14:textId="77777777" w:rsidR="00A20166" w:rsidRPr="00A20166" w:rsidRDefault="00A20166" w:rsidP="00A20166">
      <w:pPr>
        <w:jc w:val="both"/>
        <w:rPr>
          <w:rFonts w:eastAsia="等线"/>
          <w:b/>
          <w:bCs/>
          <w:lang w:eastAsia="zh-CN"/>
        </w:rPr>
      </w:pPr>
      <w:r w:rsidRPr="00A20166">
        <w:rPr>
          <w:rFonts w:eastAsia="等线" w:hint="eastAsia"/>
          <w:b/>
          <w:bCs/>
          <w:lang w:eastAsia="zh-CN"/>
        </w:rPr>
        <w:t>F</w:t>
      </w:r>
      <w:r w:rsidRPr="00A20166">
        <w:rPr>
          <w:rFonts w:eastAsia="等线"/>
          <w:b/>
          <w:bCs/>
          <w:lang w:eastAsia="zh-CN"/>
        </w:rPr>
        <w:t>or 480kHz SCS, introduce 800MHz, 1200MHz as the intermediate channel bandwidth;</w:t>
      </w:r>
    </w:p>
    <w:p w14:paraId="7A1AE35D" w14:textId="77777777" w:rsidR="00A20166" w:rsidRPr="00A20166" w:rsidRDefault="00A20166" w:rsidP="00A20166">
      <w:pPr>
        <w:jc w:val="both"/>
        <w:rPr>
          <w:rFonts w:eastAsia="等线"/>
          <w:b/>
          <w:bCs/>
          <w:lang w:eastAsia="zh-CN"/>
        </w:rPr>
      </w:pPr>
      <w:r w:rsidRPr="00A20166">
        <w:rPr>
          <w:rFonts w:eastAsia="等线" w:hint="eastAsia"/>
          <w:b/>
          <w:bCs/>
          <w:lang w:eastAsia="zh-CN"/>
        </w:rPr>
        <w:t>F</w:t>
      </w:r>
      <w:r w:rsidRPr="00A20166">
        <w:rPr>
          <w:rFonts w:eastAsia="等线"/>
          <w:b/>
          <w:bCs/>
          <w:lang w:eastAsia="zh-CN"/>
        </w:rPr>
        <w:t>or 960kHz SCS, introduce 800MHz, 1200MHz, 1600MHz as the intermediate channel bandwidths.</w:t>
      </w:r>
    </w:p>
    <w:p w14:paraId="73C9F8B6" w14:textId="78613B25" w:rsidR="000768CB" w:rsidRDefault="0007591D" w:rsidP="00310312">
      <w:pPr>
        <w:jc w:val="both"/>
        <w:rPr>
          <w:rFonts w:eastAsia="等线"/>
          <w:b/>
          <w:bCs/>
          <w:lang w:val="en-US" w:eastAsia="zh-CN"/>
        </w:rPr>
      </w:pPr>
      <w:r w:rsidRPr="00C305AB">
        <w:rPr>
          <w:rFonts w:eastAsia="等线" w:hint="eastAsia"/>
          <w:b/>
          <w:bCs/>
          <w:lang w:val="en-US" w:eastAsia="zh-CN"/>
        </w:rPr>
        <w:t>Proposal</w:t>
      </w:r>
      <w:r w:rsidRPr="00C305AB">
        <w:rPr>
          <w:rFonts w:eastAsia="等线"/>
          <w:b/>
          <w:bCs/>
          <w:lang w:val="en-US" w:eastAsia="zh-CN"/>
        </w:rPr>
        <w:t xml:space="preserve"> 3</w:t>
      </w:r>
      <w:r w:rsidRPr="00C305AB">
        <w:rPr>
          <w:rFonts w:eastAsia="等线" w:hint="eastAsia"/>
          <w:b/>
          <w:bCs/>
          <w:lang w:val="en-US" w:eastAsia="zh-CN"/>
        </w:rPr>
        <w:t>：</w:t>
      </w:r>
      <w:r>
        <w:rPr>
          <w:rFonts w:eastAsia="等线" w:hint="eastAsia"/>
          <w:b/>
          <w:bCs/>
          <w:lang w:val="en-US" w:eastAsia="zh-CN"/>
        </w:rPr>
        <w:t>T</w:t>
      </w:r>
      <w:r>
        <w:rPr>
          <w:rFonts w:eastAsia="等线"/>
          <w:b/>
          <w:bCs/>
          <w:lang w:val="en-US" w:eastAsia="zh-CN"/>
        </w:rPr>
        <w:t>o reuse 95% Spectrum utilization as a starting point for 60GHz band.</w:t>
      </w:r>
    </w:p>
    <w:p w14:paraId="4526FD91" w14:textId="0B3CC817" w:rsidR="0007591D" w:rsidRPr="0007591D" w:rsidRDefault="0007591D" w:rsidP="00310312">
      <w:pPr>
        <w:jc w:val="both"/>
        <w:rPr>
          <w:rFonts w:eastAsia="等线"/>
          <w:b/>
          <w:bCs/>
          <w:lang w:eastAsia="zh-CN"/>
        </w:rPr>
      </w:pPr>
      <w:r w:rsidRPr="00D91A8E">
        <w:rPr>
          <w:rFonts w:eastAsia="等线" w:hint="eastAsia"/>
          <w:b/>
          <w:bCs/>
          <w:lang w:eastAsia="zh-CN"/>
        </w:rPr>
        <w:t>P</w:t>
      </w:r>
      <w:r w:rsidRPr="00D91A8E">
        <w:rPr>
          <w:rFonts w:eastAsia="等线"/>
          <w:b/>
          <w:bCs/>
          <w:lang w:eastAsia="zh-CN"/>
        </w:rPr>
        <w:t xml:space="preserve">roposal 4: </w:t>
      </w:r>
      <w:r>
        <w:rPr>
          <w:rFonts w:eastAsia="等线"/>
          <w:b/>
          <w:bCs/>
          <w:lang w:eastAsia="zh-CN"/>
        </w:rPr>
        <w:t>To enable intra-band CA for supporting aggregated channel bandwidths larger than 2000MHz.</w:t>
      </w:r>
    </w:p>
    <w:p w14:paraId="26574CF0" w14:textId="77777777" w:rsidR="00F10F97" w:rsidRDefault="00F10F97" w:rsidP="00310312">
      <w:pPr>
        <w:pStyle w:val="1"/>
        <w:numPr>
          <w:ilvl w:val="0"/>
          <w:numId w:val="0"/>
        </w:numPr>
        <w:jc w:val="both"/>
        <w:rPr>
          <w:rFonts w:eastAsia="宋体"/>
          <w:lang w:eastAsia="zh-CN"/>
        </w:rPr>
      </w:pPr>
      <w:r>
        <w:t>References</w:t>
      </w:r>
    </w:p>
    <w:p w14:paraId="345DCA90" w14:textId="1C0D860A" w:rsidR="002775D5" w:rsidRDefault="00172363" w:rsidP="00310312">
      <w:pPr>
        <w:jc w:val="both"/>
      </w:pPr>
      <w:r>
        <w:t xml:space="preserve">[1] </w:t>
      </w:r>
      <w:r w:rsidR="002775D5" w:rsidRPr="002775D5">
        <w:t>R4-2105474, Email discussion summary for [98-bis-e][137] NR_ext_to_71GHz_Part_1_NWM, Moderator (Intel)</w:t>
      </w:r>
      <w:r w:rsidR="002775D5">
        <w:t>, RAN4#</w:t>
      </w:r>
      <w:r w:rsidR="00636067">
        <w:t>98bis-e.</w:t>
      </w:r>
    </w:p>
    <w:p w14:paraId="5DA9F1CE" w14:textId="0D8D5BD2" w:rsidR="00172363" w:rsidRDefault="002775D5" w:rsidP="00310312">
      <w:pPr>
        <w:jc w:val="both"/>
      </w:pPr>
      <w:r>
        <w:t xml:space="preserve">[2] </w:t>
      </w:r>
      <w:r w:rsidR="00172363">
        <w:t>R4-2105410, Way forward on [137] NR_ext_to_71GHz_Part1, Intel, RAN4#98bis-e.</w:t>
      </w:r>
    </w:p>
    <w:p w14:paraId="7A710E7E" w14:textId="34FA9E08" w:rsidR="0009717D" w:rsidRPr="00BF16C6" w:rsidRDefault="00172363" w:rsidP="00310312">
      <w:pPr>
        <w:jc w:val="both"/>
        <w:rPr>
          <w:rFonts w:eastAsia="等线"/>
        </w:rPr>
      </w:pPr>
      <w:r>
        <w:t>[</w:t>
      </w:r>
      <w:r w:rsidR="002775D5">
        <w:t>3</w:t>
      </w:r>
      <w:r>
        <w:t>] R4-2105411, Reply LS to RAN1 on max/min CBW and channelization for NR operation in 52.6 - 71 GHz, Intel, RAN4#98bis-e.</w:t>
      </w: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9D216" w14:textId="77777777" w:rsidR="00AE54E9" w:rsidRDefault="00AE54E9">
      <w:r>
        <w:separator/>
      </w:r>
    </w:p>
  </w:endnote>
  <w:endnote w:type="continuationSeparator" w:id="0">
    <w:p w14:paraId="03419E06" w14:textId="77777777" w:rsidR="00AE54E9" w:rsidRDefault="00AE5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078A9" w14:textId="77777777" w:rsidR="00AE54E9" w:rsidRDefault="00AE54E9">
      <w:r>
        <w:separator/>
      </w:r>
    </w:p>
  </w:footnote>
  <w:footnote w:type="continuationSeparator" w:id="0">
    <w:p w14:paraId="2CEE773B" w14:textId="77777777" w:rsidR="00AE54E9" w:rsidRDefault="00AE54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47C0FB2"/>
    <w:multiLevelType w:val="hybridMultilevel"/>
    <w:tmpl w:val="C70826B6"/>
    <w:lvl w:ilvl="0" w:tplc="97CE5D94">
      <w:start w:val="1"/>
      <w:numFmt w:val="bullet"/>
      <w:lvlText w:val="•"/>
      <w:lvlJc w:val="left"/>
      <w:pPr>
        <w:tabs>
          <w:tab w:val="num" w:pos="720"/>
        </w:tabs>
        <w:ind w:left="720" w:hanging="360"/>
      </w:pPr>
      <w:rPr>
        <w:rFonts w:ascii="Arial" w:hAnsi="Arial" w:hint="default"/>
      </w:rPr>
    </w:lvl>
    <w:lvl w:ilvl="1" w:tplc="7C6A511C">
      <w:numFmt w:val="bullet"/>
      <w:lvlText w:val="•"/>
      <w:lvlJc w:val="left"/>
      <w:pPr>
        <w:tabs>
          <w:tab w:val="num" w:pos="1440"/>
        </w:tabs>
        <w:ind w:left="1440" w:hanging="360"/>
      </w:pPr>
      <w:rPr>
        <w:rFonts w:ascii="Arial" w:hAnsi="Arial" w:hint="default"/>
      </w:rPr>
    </w:lvl>
    <w:lvl w:ilvl="2" w:tplc="2418182C">
      <w:numFmt w:val="bullet"/>
      <w:lvlText w:val="•"/>
      <w:lvlJc w:val="left"/>
      <w:pPr>
        <w:tabs>
          <w:tab w:val="num" w:pos="2160"/>
        </w:tabs>
        <w:ind w:left="2160" w:hanging="360"/>
      </w:pPr>
      <w:rPr>
        <w:rFonts w:ascii="Arial" w:hAnsi="Arial" w:hint="default"/>
      </w:rPr>
    </w:lvl>
    <w:lvl w:ilvl="3" w:tplc="8D70AAE4" w:tentative="1">
      <w:start w:val="1"/>
      <w:numFmt w:val="bullet"/>
      <w:lvlText w:val="•"/>
      <w:lvlJc w:val="left"/>
      <w:pPr>
        <w:tabs>
          <w:tab w:val="num" w:pos="2880"/>
        </w:tabs>
        <w:ind w:left="2880" w:hanging="360"/>
      </w:pPr>
      <w:rPr>
        <w:rFonts w:ascii="Arial" w:hAnsi="Arial" w:hint="default"/>
      </w:rPr>
    </w:lvl>
    <w:lvl w:ilvl="4" w:tplc="650E32EC" w:tentative="1">
      <w:start w:val="1"/>
      <w:numFmt w:val="bullet"/>
      <w:lvlText w:val="•"/>
      <w:lvlJc w:val="left"/>
      <w:pPr>
        <w:tabs>
          <w:tab w:val="num" w:pos="3600"/>
        </w:tabs>
        <w:ind w:left="3600" w:hanging="360"/>
      </w:pPr>
      <w:rPr>
        <w:rFonts w:ascii="Arial" w:hAnsi="Arial" w:hint="default"/>
      </w:rPr>
    </w:lvl>
    <w:lvl w:ilvl="5" w:tplc="DC4C0748" w:tentative="1">
      <w:start w:val="1"/>
      <w:numFmt w:val="bullet"/>
      <w:lvlText w:val="•"/>
      <w:lvlJc w:val="left"/>
      <w:pPr>
        <w:tabs>
          <w:tab w:val="num" w:pos="4320"/>
        </w:tabs>
        <w:ind w:left="4320" w:hanging="360"/>
      </w:pPr>
      <w:rPr>
        <w:rFonts w:ascii="Arial" w:hAnsi="Arial" w:hint="default"/>
      </w:rPr>
    </w:lvl>
    <w:lvl w:ilvl="6" w:tplc="B4DCEBCA" w:tentative="1">
      <w:start w:val="1"/>
      <w:numFmt w:val="bullet"/>
      <w:lvlText w:val="•"/>
      <w:lvlJc w:val="left"/>
      <w:pPr>
        <w:tabs>
          <w:tab w:val="num" w:pos="5040"/>
        </w:tabs>
        <w:ind w:left="5040" w:hanging="360"/>
      </w:pPr>
      <w:rPr>
        <w:rFonts w:ascii="Arial" w:hAnsi="Arial" w:hint="default"/>
      </w:rPr>
    </w:lvl>
    <w:lvl w:ilvl="7" w:tplc="5A7A6400" w:tentative="1">
      <w:start w:val="1"/>
      <w:numFmt w:val="bullet"/>
      <w:lvlText w:val="•"/>
      <w:lvlJc w:val="left"/>
      <w:pPr>
        <w:tabs>
          <w:tab w:val="num" w:pos="5760"/>
        </w:tabs>
        <w:ind w:left="5760" w:hanging="360"/>
      </w:pPr>
      <w:rPr>
        <w:rFonts w:ascii="Arial" w:hAnsi="Arial" w:hint="default"/>
      </w:rPr>
    </w:lvl>
    <w:lvl w:ilvl="8" w:tplc="E7CE84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485FFF"/>
    <w:multiLevelType w:val="hybridMultilevel"/>
    <w:tmpl w:val="F904D7F2"/>
    <w:lvl w:ilvl="0" w:tplc="FE908C02">
      <w:start w:val="1"/>
      <w:numFmt w:val="bullet"/>
      <w:lvlText w:val="•"/>
      <w:lvlJc w:val="left"/>
      <w:pPr>
        <w:tabs>
          <w:tab w:val="num" w:pos="360"/>
        </w:tabs>
        <w:ind w:left="360" w:hanging="360"/>
      </w:pPr>
      <w:rPr>
        <w:rFonts w:ascii="Arial" w:hAnsi="Arial" w:hint="default"/>
      </w:rPr>
    </w:lvl>
    <w:lvl w:ilvl="1" w:tplc="B5FAD9D6">
      <w:numFmt w:val="bullet"/>
      <w:lvlText w:val="•"/>
      <w:lvlJc w:val="left"/>
      <w:pPr>
        <w:tabs>
          <w:tab w:val="num" w:pos="1080"/>
        </w:tabs>
        <w:ind w:left="1080" w:hanging="360"/>
      </w:pPr>
      <w:rPr>
        <w:rFonts w:ascii="Arial" w:hAnsi="Arial" w:hint="default"/>
      </w:rPr>
    </w:lvl>
    <w:lvl w:ilvl="2" w:tplc="797A984C" w:tentative="1">
      <w:start w:val="1"/>
      <w:numFmt w:val="bullet"/>
      <w:lvlText w:val="•"/>
      <w:lvlJc w:val="left"/>
      <w:pPr>
        <w:tabs>
          <w:tab w:val="num" w:pos="1800"/>
        </w:tabs>
        <w:ind w:left="1800" w:hanging="360"/>
      </w:pPr>
      <w:rPr>
        <w:rFonts w:ascii="Arial" w:hAnsi="Arial" w:hint="default"/>
      </w:rPr>
    </w:lvl>
    <w:lvl w:ilvl="3" w:tplc="174E4910" w:tentative="1">
      <w:start w:val="1"/>
      <w:numFmt w:val="bullet"/>
      <w:lvlText w:val="•"/>
      <w:lvlJc w:val="left"/>
      <w:pPr>
        <w:tabs>
          <w:tab w:val="num" w:pos="2520"/>
        </w:tabs>
        <w:ind w:left="2520" w:hanging="360"/>
      </w:pPr>
      <w:rPr>
        <w:rFonts w:ascii="Arial" w:hAnsi="Arial" w:hint="default"/>
      </w:rPr>
    </w:lvl>
    <w:lvl w:ilvl="4" w:tplc="52C818F2" w:tentative="1">
      <w:start w:val="1"/>
      <w:numFmt w:val="bullet"/>
      <w:lvlText w:val="•"/>
      <w:lvlJc w:val="left"/>
      <w:pPr>
        <w:tabs>
          <w:tab w:val="num" w:pos="3240"/>
        </w:tabs>
        <w:ind w:left="3240" w:hanging="360"/>
      </w:pPr>
      <w:rPr>
        <w:rFonts w:ascii="Arial" w:hAnsi="Arial" w:hint="default"/>
      </w:rPr>
    </w:lvl>
    <w:lvl w:ilvl="5" w:tplc="7DA0EAA2" w:tentative="1">
      <w:start w:val="1"/>
      <w:numFmt w:val="bullet"/>
      <w:lvlText w:val="•"/>
      <w:lvlJc w:val="left"/>
      <w:pPr>
        <w:tabs>
          <w:tab w:val="num" w:pos="3960"/>
        </w:tabs>
        <w:ind w:left="3960" w:hanging="360"/>
      </w:pPr>
      <w:rPr>
        <w:rFonts w:ascii="Arial" w:hAnsi="Arial" w:hint="default"/>
      </w:rPr>
    </w:lvl>
    <w:lvl w:ilvl="6" w:tplc="F0045B7A" w:tentative="1">
      <w:start w:val="1"/>
      <w:numFmt w:val="bullet"/>
      <w:lvlText w:val="•"/>
      <w:lvlJc w:val="left"/>
      <w:pPr>
        <w:tabs>
          <w:tab w:val="num" w:pos="4680"/>
        </w:tabs>
        <w:ind w:left="4680" w:hanging="360"/>
      </w:pPr>
      <w:rPr>
        <w:rFonts w:ascii="Arial" w:hAnsi="Arial" w:hint="default"/>
      </w:rPr>
    </w:lvl>
    <w:lvl w:ilvl="7" w:tplc="B8DEA534" w:tentative="1">
      <w:start w:val="1"/>
      <w:numFmt w:val="bullet"/>
      <w:lvlText w:val="•"/>
      <w:lvlJc w:val="left"/>
      <w:pPr>
        <w:tabs>
          <w:tab w:val="num" w:pos="5400"/>
        </w:tabs>
        <w:ind w:left="5400" w:hanging="360"/>
      </w:pPr>
      <w:rPr>
        <w:rFonts w:ascii="Arial" w:hAnsi="Arial" w:hint="default"/>
      </w:rPr>
    </w:lvl>
    <w:lvl w:ilvl="8" w:tplc="64EAC15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26992"/>
    <w:multiLevelType w:val="multilevel"/>
    <w:tmpl w:val="94AE54F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14"/>
  </w:num>
  <w:num w:numId="4">
    <w:abstractNumId w:val="23"/>
  </w:num>
  <w:num w:numId="5">
    <w:abstractNumId w:val="12"/>
  </w:num>
  <w:num w:numId="6">
    <w:abstractNumId w:val="5"/>
  </w:num>
  <w:num w:numId="7">
    <w:abstractNumId w:val="16"/>
  </w:num>
  <w:num w:numId="8">
    <w:abstractNumId w:val="10"/>
  </w:num>
  <w:num w:numId="9">
    <w:abstractNumId w:val="20"/>
  </w:num>
  <w:num w:numId="10">
    <w:abstractNumId w:val="0"/>
  </w:num>
  <w:num w:numId="11">
    <w:abstractNumId w:val="2"/>
  </w:num>
  <w:num w:numId="12">
    <w:abstractNumId w:val="21"/>
  </w:num>
  <w:num w:numId="13">
    <w:abstractNumId w:val="11"/>
  </w:num>
  <w:num w:numId="14">
    <w:abstractNumId w:val="18"/>
  </w:num>
  <w:num w:numId="15">
    <w:abstractNumId w:val="17"/>
  </w:num>
  <w:num w:numId="16">
    <w:abstractNumId w:val="19"/>
  </w:num>
  <w:num w:numId="17">
    <w:abstractNumId w:val="16"/>
  </w:num>
  <w:num w:numId="18">
    <w:abstractNumId w:val="1"/>
  </w:num>
  <w:num w:numId="19">
    <w:abstractNumId w:val="3"/>
  </w:num>
  <w:num w:numId="20">
    <w:abstractNumId w:val="22"/>
  </w:num>
  <w:num w:numId="21">
    <w:abstractNumId w:val="9"/>
  </w:num>
  <w:num w:numId="22">
    <w:abstractNumId w:val="15"/>
  </w:num>
  <w:num w:numId="23">
    <w:abstractNumId w:val="16"/>
  </w:num>
  <w:num w:numId="24">
    <w:abstractNumId w:val="7"/>
  </w:num>
  <w:num w:numId="25">
    <w:abstractNumId w:val="16"/>
  </w:num>
  <w:num w:numId="26">
    <w:abstractNumId w:val="6"/>
  </w:num>
  <w:num w:numId="2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11F1"/>
    <w:rsid w:val="00053083"/>
    <w:rsid w:val="0005317F"/>
    <w:rsid w:val="0005366B"/>
    <w:rsid w:val="00053841"/>
    <w:rsid w:val="00054AC2"/>
    <w:rsid w:val="00054FF6"/>
    <w:rsid w:val="000550B9"/>
    <w:rsid w:val="00055559"/>
    <w:rsid w:val="00055AD9"/>
    <w:rsid w:val="00055CA7"/>
    <w:rsid w:val="00056CBD"/>
    <w:rsid w:val="00056FBF"/>
    <w:rsid w:val="00057770"/>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4F60"/>
    <w:rsid w:val="0007591D"/>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C12"/>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4E53"/>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37"/>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532"/>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21C"/>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4FF3"/>
    <w:rsid w:val="00145741"/>
    <w:rsid w:val="0014575D"/>
    <w:rsid w:val="00145B51"/>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55B"/>
    <w:rsid w:val="00171D17"/>
    <w:rsid w:val="00172363"/>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356"/>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5D19"/>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2F8"/>
    <w:rsid w:val="00203326"/>
    <w:rsid w:val="0020442C"/>
    <w:rsid w:val="0020476C"/>
    <w:rsid w:val="00204D5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A9A"/>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C2"/>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638"/>
    <w:rsid w:val="00226D57"/>
    <w:rsid w:val="00226E14"/>
    <w:rsid w:val="002275D2"/>
    <w:rsid w:val="00227682"/>
    <w:rsid w:val="00227E46"/>
    <w:rsid w:val="00227F44"/>
    <w:rsid w:val="00230493"/>
    <w:rsid w:val="00230BA6"/>
    <w:rsid w:val="00231280"/>
    <w:rsid w:val="0023136C"/>
    <w:rsid w:val="00231394"/>
    <w:rsid w:val="00231484"/>
    <w:rsid w:val="00231D5F"/>
    <w:rsid w:val="00231D60"/>
    <w:rsid w:val="00232745"/>
    <w:rsid w:val="0023276E"/>
    <w:rsid w:val="0023315F"/>
    <w:rsid w:val="002333B3"/>
    <w:rsid w:val="0023344C"/>
    <w:rsid w:val="00233570"/>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7DA"/>
    <w:rsid w:val="00246BED"/>
    <w:rsid w:val="00247176"/>
    <w:rsid w:val="002472E4"/>
    <w:rsid w:val="002503FE"/>
    <w:rsid w:val="00250496"/>
    <w:rsid w:val="002505F2"/>
    <w:rsid w:val="00250986"/>
    <w:rsid w:val="00250F9D"/>
    <w:rsid w:val="002512DC"/>
    <w:rsid w:val="0025157C"/>
    <w:rsid w:val="00251632"/>
    <w:rsid w:val="002516B2"/>
    <w:rsid w:val="00252B0D"/>
    <w:rsid w:val="002533E7"/>
    <w:rsid w:val="00253C2B"/>
    <w:rsid w:val="00254146"/>
    <w:rsid w:val="002542C8"/>
    <w:rsid w:val="0025430D"/>
    <w:rsid w:val="00254398"/>
    <w:rsid w:val="00254B95"/>
    <w:rsid w:val="00255226"/>
    <w:rsid w:val="00255B5C"/>
    <w:rsid w:val="00255B8D"/>
    <w:rsid w:val="002561FE"/>
    <w:rsid w:val="002575D7"/>
    <w:rsid w:val="002575EB"/>
    <w:rsid w:val="00257F80"/>
    <w:rsid w:val="00260116"/>
    <w:rsid w:val="00260424"/>
    <w:rsid w:val="002609AC"/>
    <w:rsid w:val="00260CB9"/>
    <w:rsid w:val="00261071"/>
    <w:rsid w:val="00261103"/>
    <w:rsid w:val="002617DE"/>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B37"/>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6CBF"/>
    <w:rsid w:val="002775D5"/>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0889"/>
    <w:rsid w:val="002A17A3"/>
    <w:rsid w:val="002A1EF2"/>
    <w:rsid w:val="002A1FAF"/>
    <w:rsid w:val="002A2166"/>
    <w:rsid w:val="002A23C5"/>
    <w:rsid w:val="002A23C8"/>
    <w:rsid w:val="002A2993"/>
    <w:rsid w:val="002A3A02"/>
    <w:rsid w:val="002A3E86"/>
    <w:rsid w:val="002A3F9C"/>
    <w:rsid w:val="002A41AA"/>
    <w:rsid w:val="002A4264"/>
    <w:rsid w:val="002A4665"/>
    <w:rsid w:val="002A54F9"/>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595B"/>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67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E1C"/>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312"/>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D00"/>
    <w:rsid w:val="00324EF3"/>
    <w:rsid w:val="00325196"/>
    <w:rsid w:val="003254B7"/>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3F2E"/>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1CB"/>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1F83"/>
    <w:rsid w:val="003E203F"/>
    <w:rsid w:val="003E3722"/>
    <w:rsid w:val="003E3882"/>
    <w:rsid w:val="003E3BB1"/>
    <w:rsid w:val="003E404B"/>
    <w:rsid w:val="003E4724"/>
    <w:rsid w:val="003E50B2"/>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7D6"/>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5768"/>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CD4"/>
    <w:rsid w:val="00463D83"/>
    <w:rsid w:val="00463EC0"/>
    <w:rsid w:val="00464BBF"/>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6CD0"/>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2F4"/>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72"/>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D7BD5"/>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4F7F6A"/>
    <w:rsid w:val="00500764"/>
    <w:rsid w:val="0050101A"/>
    <w:rsid w:val="0050192C"/>
    <w:rsid w:val="00501A5B"/>
    <w:rsid w:val="00501EEC"/>
    <w:rsid w:val="00502279"/>
    <w:rsid w:val="00502710"/>
    <w:rsid w:val="00502784"/>
    <w:rsid w:val="00502C94"/>
    <w:rsid w:val="00503216"/>
    <w:rsid w:val="00503278"/>
    <w:rsid w:val="00503307"/>
    <w:rsid w:val="00503D22"/>
    <w:rsid w:val="00503D5E"/>
    <w:rsid w:val="00503E57"/>
    <w:rsid w:val="00503ECC"/>
    <w:rsid w:val="00503F9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BF2"/>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3F2"/>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AAA"/>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72"/>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3AF"/>
    <w:rsid w:val="00596E62"/>
    <w:rsid w:val="00597401"/>
    <w:rsid w:val="00597C42"/>
    <w:rsid w:val="005A1810"/>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67F"/>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B4E"/>
    <w:rsid w:val="005F7FDC"/>
    <w:rsid w:val="006010A4"/>
    <w:rsid w:val="0060123B"/>
    <w:rsid w:val="006017AE"/>
    <w:rsid w:val="00601BDC"/>
    <w:rsid w:val="00602E3A"/>
    <w:rsid w:val="006030E7"/>
    <w:rsid w:val="00603302"/>
    <w:rsid w:val="006034A7"/>
    <w:rsid w:val="00603F0A"/>
    <w:rsid w:val="00604275"/>
    <w:rsid w:val="00604580"/>
    <w:rsid w:val="00604847"/>
    <w:rsid w:val="00604D12"/>
    <w:rsid w:val="0060507E"/>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174"/>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067"/>
    <w:rsid w:val="006365C0"/>
    <w:rsid w:val="006368D3"/>
    <w:rsid w:val="00637A9A"/>
    <w:rsid w:val="006405FA"/>
    <w:rsid w:val="00640DFF"/>
    <w:rsid w:val="00641B00"/>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75C"/>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862"/>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6AC"/>
    <w:rsid w:val="00685CF7"/>
    <w:rsid w:val="00685D13"/>
    <w:rsid w:val="00686188"/>
    <w:rsid w:val="00686293"/>
    <w:rsid w:val="006864B7"/>
    <w:rsid w:val="00686B9E"/>
    <w:rsid w:val="00686F49"/>
    <w:rsid w:val="00687066"/>
    <w:rsid w:val="006876C7"/>
    <w:rsid w:val="00687896"/>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29E"/>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A07"/>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6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C7"/>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083"/>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B67"/>
    <w:rsid w:val="007D2D68"/>
    <w:rsid w:val="007D2E32"/>
    <w:rsid w:val="007D42F7"/>
    <w:rsid w:val="007D4A84"/>
    <w:rsid w:val="007D4C41"/>
    <w:rsid w:val="007D4F95"/>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994"/>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3DE"/>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0F6F"/>
    <w:rsid w:val="008613BB"/>
    <w:rsid w:val="00861583"/>
    <w:rsid w:val="008628A0"/>
    <w:rsid w:val="00862B09"/>
    <w:rsid w:val="00862CC7"/>
    <w:rsid w:val="00863426"/>
    <w:rsid w:val="00863682"/>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A0C"/>
    <w:rsid w:val="008D4FDA"/>
    <w:rsid w:val="008D531D"/>
    <w:rsid w:val="008D5718"/>
    <w:rsid w:val="008D6C1E"/>
    <w:rsid w:val="008D6C32"/>
    <w:rsid w:val="008D7037"/>
    <w:rsid w:val="008D7410"/>
    <w:rsid w:val="008D78C5"/>
    <w:rsid w:val="008E01E5"/>
    <w:rsid w:val="008E03DA"/>
    <w:rsid w:val="008E05B3"/>
    <w:rsid w:val="008E07B3"/>
    <w:rsid w:val="008E0D98"/>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0C6E"/>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95"/>
    <w:rsid w:val="00905CFC"/>
    <w:rsid w:val="00906E43"/>
    <w:rsid w:val="009071CD"/>
    <w:rsid w:val="0091014E"/>
    <w:rsid w:val="009112B0"/>
    <w:rsid w:val="009112E8"/>
    <w:rsid w:val="00911A11"/>
    <w:rsid w:val="00911BCD"/>
    <w:rsid w:val="00912326"/>
    <w:rsid w:val="009128C9"/>
    <w:rsid w:val="00913137"/>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1E04"/>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0E06"/>
    <w:rsid w:val="0094105D"/>
    <w:rsid w:val="00941B40"/>
    <w:rsid w:val="009427EC"/>
    <w:rsid w:val="00942FDD"/>
    <w:rsid w:val="009432DB"/>
    <w:rsid w:val="009435E6"/>
    <w:rsid w:val="0094382A"/>
    <w:rsid w:val="00943FC9"/>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2D9A"/>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86E"/>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B7B50"/>
    <w:rsid w:val="009C0082"/>
    <w:rsid w:val="009C13D4"/>
    <w:rsid w:val="009C1503"/>
    <w:rsid w:val="009C23C5"/>
    <w:rsid w:val="009C2445"/>
    <w:rsid w:val="009C2583"/>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5E"/>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166"/>
    <w:rsid w:val="00A20760"/>
    <w:rsid w:val="00A20832"/>
    <w:rsid w:val="00A20F0F"/>
    <w:rsid w:val="00A215E8"/>
    <w:rsid w:val="00A217FC"/>
    <w:rsid w:val="00A21CD1"/>
    <w:rsid w:val="00A22A97"/>
    <w:rsid w:val="00A22E03"/>
    <w:rsid w:val="00A235F9"/>
    <w:rsid w:val="00A23E18"/>
    <w:rsid w:val="00A23E39"/>
    <w:rsid w:val="00A23E90"/>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072"/>
    <w:rsid w:val="00A377CE"/>
    <w:rsid w:val="00A413CA"/>
    <w:rsid w:val="00A41695"/>
    <w:rsid w:val="00A42C7F"/>
    <w:rsid w:val="00A42C99"/>
    <w:rsid w:val="00A43067"/>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1CA8"/>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97D41"/>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0963"/>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4E9"/>
    <w:rsid w:val="00AE56FC"/>
    <w:rsid w:val="00AE5CEB"/>
    <w:rsid w:val="00AE656D"/>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3AA5"/>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7C"/>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2B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6EA"/>
    <w:rsid w:val="00B377DD"/>
    <w:rsid w:val="00B3783F"/>
    <w:rsid w:val="00B37C64"/>
    <w:rsid w:val="00B37F54"/>
    <w:rsid w:val="00B4094F"/>
    <w:rsid w:val="00B40A88"/>
    <w:rsid w:val="00B40AB2"/>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6C9"/>
    <w:rsid w:val="00B9716E"/>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50D"/>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4D4"/>
    <w:rsid w:val="00BE260C"/>
    <w:rsid w:val="00BE277C"/>
    <w:rsid w:val="00BE38EA"/>
    <w:rsid w:val="00BE56DC"/>
    <w:rsid w:val="00BE5933"/>
    <w:rsid w:val="00BE5A4E"/>
    <w:rsid w:val="00BE5B90"/>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1E1"/>
    <w:rsid w:val="00C058F0"/>
    <w:rsid w:val="00C05B24"/>
    <w:rsid w:val="00C05F0D"/>
    <w:rsid w:val="00C05FFE"/>
    <w:rsid w:val="00C06900"/>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63E5"/>
    <w:rsid w:val="00C17244"/>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AB"/>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0F1"/>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2F8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6C70"/>
    <w:rsid w:val="00CB702A"/>
    <w:rsid w:val="00CB7D59"/>
    <w:rsid w:val="00CC076D"/>
    <w:rsid w:val="00CC0A4A"/>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CF2"/>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0BA"/>
    <w:rsid w:val="00D06169"/>
    <w:rsid w:val="00D064E2"/>
    <w:rsid w:val="00D068CB"/>
    <w:rsid w:val="00D06DA8"/>
    <w:rsid w:val="00D06FAD"/>
    <w:rsid w:val="00D072DA"/>
    <w:rsid w:val="00D1048A"/>
    <w:rsid w:val="00D10E06"/>
    <w:rsid w:val="00D11012"/>
    <w:rsid w:val="00D11353"/>
    <w:rsid w:val="00D114B5"/>
    <w:rsid w:val="00D115EF"/>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AEE"/>
    <w:rsid w:val="00D17CB8"/>
    <w:rsid w:val="00D17D95"/>
    <w:rsid w:val="00D206BA"/>
    <w:rsid w:val="00D209E5"/>
    <w:rsid w:val="00D20C1D"/>
    <w:rsid w:val="00D20F2D"/>
    <w:rsid w:val="00D214BF"/>
    <w:rsid w:val="00D21AB2"/>
    <w:rsid w:val="00D22435"/>
    <w:rsid w:val="00D227DB"/>
    <w:rsid w:val="00D231ED"/>
    <w:rsid w:val="00D23C52"/>
    <w:rsid w:val="00D255E0"/>
    <w:rsid w:val="00D26A63"/>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696"/>
    <w:rsid w:val="00D35EF1"/>
    <w:rsid w:val="00D36115"/>
    <w:rsid w:val="00D36495"/>
    <w:rsid w:val="00D36912"/>
    <w:rsid w:val="00D3704D"/>
    <w:rsid w:val="00D40615"/>
    <w:rsid w:val="00D41A63"/>
    <w:rsid w:val="00D41DB4"/>
    <w:rsid w:val="00D41FE7"/>
    <w:rsid w:val="00D431E1"/>
    <w:rsid w:val="00D4328B"/>
    <w:rsid w:val="00D43DAA"/>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3F31"/>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4C91"/>
    <w:rsid w:val="00D65443"/>
    <w:rsid w:val="00D665E5"/>
    <w:rsid w:val="00D666A6"/>
    <w:rsid w:val="00D67523"/>
    <w:rsid w:val="00D677A6"/>
    <w:rsid w:val="00D6782A"/>
    <w:rsid w:val="00D67D73"/>
    <w:rsid w:val="00D67E54"/>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2B9"/>
    <w:rsid w:val="00D76AC9"/>
    <w:rsid w:val="00D77849"/>
    <w:rsid w:val="00D7795F"/>
    <w:rsid w:val="00D8001F"/>
    <w:rsid w:val="00D80933"/>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A8E"/>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96EDA"/>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11D"/>
    <w:rsid w:val="00DC0799"/>
    <w:rsid w:val="00DC0952"/>
    <w:rsid w:val="00DC1532"/>
    <w:rsid w:val="00DC24D9"/>
    <w:rsid w:val="00DC2762"/>
    <w:rsid w:val="00DC36B6"/>
    <w:rsid w:val="00DC3A03"/>
    <w:rsid w:val="00DC3B67"/>
    <w:rsid w:val="00DC3E10"/>
    <w:rsid w:val="00DC4256"/>
    <w:rsid w:val="00DC48BE"/>
    <w:rsid w:val="00DC5329"/>
    <w:rsid w:val="00DC714E"/>
    <w:rsid w:val="00DD0586"/>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174"/>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6E03"/>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915"/>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0A7"/>
    <w:rsid w:val="00E7029D"/>
    <w:rsid w:val="00E7135A"/>
    <w:rsid w:val="00E713A3"/>
    <w:rsid w:val="00E72157"/>
    <w:rsid w:val="00E728AC"/>
    <w:rsid w:val="00E732FF"/>
    <w:rsid w:val="00E73464"/>
    <w:rsid w:val="00E7391F"/>
    <w:rsid w:val="00E74147"/>
    <w:rsid w:val="00E7494B"/>
    <w:rsid w:val="00E74DAD"/>
    <w:rsid w:val="00E75441"/>
    <w:rsid w:val="00E75647"/>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327"/>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77B"/>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508"/>
    <w:rsid w:val="00F23729"/>
    <w:rsid w:val="00F23861"/>
    <w:rsid w:val="00F23B8E"/>
    <w:rsid w:val="00F23C2E"/>
    <w:rsid w:val="00F23E27"/>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94B"/>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1BC1"/>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1389"/>
    <w:rsid w:val="00FB20EC"/>
    <w:rsid w:val="00FB2358"/>
    <w:rsid w:val="00FB349A"/>
    <w:rsid w:val="00FB3A2B"/>
    <w:rsid w:val="00FB3BC4"/>
    <w:rsid w:val="00FB3F04"/>
    <w:rsid w:val="00FB4360"/>
    <w:rsid w:val="00FB50C8"/>
    <w:rsid w:val="00FB5B03"/>
    <w:rsid w:val="00FB5B4D"/>
    <w:rsid w:val="00FB5BD9"/>
    <w:rsid w:val="00FB5F8A"/>
    <w:rsid w:val="00FB6088"/>
    <w:rsid w:val="00FB60CA"/>
    <w:rsid w:val="00FB6185"/>
    <w:rsid w:val="00FB6675"/>
    <w:rsid w:val="00FB693E"/>
    <w:rsid w:val="00FB6A47"/>
    <w:rsid w:val="00FB7C28"/>
    <w:rsid w:val="00FB7E9A"/>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CB"/>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0">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B3">
    <w:name w:val="B3+"/>
    <w:basedOn w:val="B30"/>
    <w:rsid w:val="000F2532"/>
    <w:pPr>
      <w:numPr>
        <w:numId w:val="27"/>
      </w:numPr>
      <w:tabs>
        <w:tab w:val="clear" w:pos="1644"/>
        <w:tab w:val="num" w:pos="360"/>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6317336">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4031437">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560</TotalTime>
  <Pages>3</Pages>
  <Words>1378</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67</cp:revision>
  <cp:lastPrinted>2010-01-07T02:23:00Z</cp:lastPrinted>
  <dcterms:created xsi:type="dcterms:W3CDTF">2021-03-01T08:52:00Z</dcterms:created>
  <dcterms:modified xsi:type="dcterms:W3CDTF">2021-05-11T11:50:00Z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